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841CB" w:rsidRPr="00A841CB">
        <w:rPr>
          <w:b/>
          <w:i w:val="0"/>
        </w:rPr>
        <w:t>2</w:t>
      </w:r>
    </w:p>
    <w:p w:rsidR="00CB6204" w:rsidRDefault="003158F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3158F4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CB6204">
      <w:pPr>
        <w:pStyle w:val="Nagwek3"/>
        <w:rPr>
          <w:sz w:val="28"/>
        </w:rPr>
      </w:pPr>
    </w:p>
    <w:p w:rsidR="00A46EFE" w:rsidRPr="009A21D7" w:rsidRDefault="009A21D7" w:rsidP="009A21D7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spacing w:line="360" w:lineRule="auto"/>
        <w:jc w:val="both"/>
        <w:rPr>
          <w:sz w:val="24"/>
        </w:rPr>
      </w:pP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A841CB" w:rsidRPr="00A841CB">
        <w:rPr>
          <w:b/>
        </w:rPr>
        <w:t>przetarg nieograniczony</w:t>
      </w:r>
      <w:r>
        <w:t xml:space="preserve"> na</w:t>
      </w:r>
      <w:r w:rsidR="00DD482A">
        <w:t>:</w:t>
      </w:r>
    </w:p>
    <w:p w:rsidR="00A46EFE" w:rsidRDefault="00A841CB" w:rsidP="009A21D7">
      <w:pPr>
        <w:pStyle w:val="Tekstpodstawowywcity"/>
        <w:spacing w:line="360" w:lineRule="auto"/>
        <w:ind w:firstLine="0"/>
      </w:pPr>
      <w:r w:rsidRPr="00A841CB">
        <w:rPr>
          <w:b/>
        </w:rPr>
        <w:t>Zakup mieszanki mineralno - asfaltowej na gorąco, mieszanki mineralno - asfaltowej na zimno, emulsji asfaltowej szybkorozpadowej C-65 B3 PU/RC do remontów cząstkowych dróg powiatowych powiatu oleckiego</w:t>
      </w:r>
      <w:r w:rsidR="00A46EFE">
        <w:t xml:space="preserve"> </w:t>
      </w:r>
    </w:p>
    <w:p w:rsidR="00DD482A" w:rsidRDefault="00DD482A" w:rsidP="009A21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A841CB" w:rsidRPr="00A841CB">
        <w:rPr>
          <w:szCs w:val="24"/>
        </w:rPr>
        <w:t>(t.j. Dz. U. z 2013 r. poz. 907, z późn. zm.)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 xml:space="preserve">za przestępstwo popełnione w związku z postępowaniem o udzielenie zamówienia, </w:t>
      </w:r>
      <w:r w:rsidRPr="00F25573">
        <w:rPr>
          <w:szCs w:val="22"/>
        </w:rPr>
        <w:lastRenderedPageBreak/>
        <w:t>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spółki komandytowe oraz spółki komandytowo-akcyjne, których komplementariusza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A841CB" w:rsidRPr="00A841CB">
        <w:t>(t.j. Dz. U. z 2013 r. poz. 907, z późn. zm.)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</w:t>
      </w:r>
      <w:r w:rsidRPr="00D771B6">
        <w:rPr>
          <w:szCs w:val="24"/>
        </w:rPr>
        <w:lastRenderedPageBreak/>
        <w:t>którym udziela się zamówienia na podstawie art. 62 ust. 1 pkt 2 lub art. 67 ust. 1 pkt 1 i 2 ustawy</w:t>
      </w:r>
      <w:r>
        <w:t xml:space="preserve"> Prawo Zamówień Publicznych </w:t>
      </w:r>
      <w:r w:rsidR="00A841CB" w:rsidRPr="00A841CB">
        <w:t>(t.j. Dz. U. z 2013 r. poz. 907, z późn. zm.)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Publicznych </w:t>
      </w:r>
      <w:r w:rsidR="00A841CB" w:rsidRPr="00A841CB">
        <w:t>(t.j. Dz. U. z 2013 r. poz. 907, z późn. zm.)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>należąc do tej samej grupy kapitałowej, w rozumieniu ustawy z dnia 16 lutego 2007 r. o ochronie konkurencji i konsumentów (Dz. U. Nr 50, poz. 331, z późn.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C0DBD" w:rsidP="00AC0DBD">
      <w:pPr>
        <w:spacing w:after="120"/>
        <w:ind w:left="284" w:hanging="284"/>
        <w:jc w:val="both"/>
        <w:rPr>
          <w:sz w:val="24"/>
          <w:szCs w:val="24"/>
        </w:rPr>
      </w:pP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D5" w:rsidRDefault="00E355D5">
      <w:r>
        <w:separator/>
      </w:r>
    </w:p>
  </w:endnote>
  <w:endnote w:type="continuationSeparator" w:id="0">
    <w:p w:rsidR="00E355D5" w:rsidRDefault="00E3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158F4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158F4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158F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158F4">
      <w:rPr>
        <w:rStyle w:val="Numerstrony"/>
        <w:rFonts w:ascii="Arial" w:hAnsi="Arial"/>
        <w:sz w:val="18"/>
        <w:szCs w:val="18"/>
      </w:rPr>
      <w:fldChar w:fldCharType="separate"/>
    </w:r>
    <w:r w:rsidR="005507DE">
      <w:rPr>
        <w:rStyle w:val="Numerstrony"/>
        <w:rFonts w:ascii="Arial" w:hAnsi="Arial"/>
        <w:noProof/>
        <w:sz w:val="18"/>
        <w:szCs w:val="18"/>
      </w:rPr>
      <w:t>1</w:t>
    </w:r>
    <w:r w:rsidR="003158F4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158F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158F4">
      <w:rPr>
        <w:rStyle w:val="Numerstrony"/>
        <w:rFonts w:ascii="Arial" w:hAnsi="Arial"/>
        <w:sz w:val="18"/>
        <w:szCs w:val="18"/>
      </w:rPr>
      <w:fldChar w:fldCharType="separate"/>
    </w:r>
    <w:r w:rsidR="005507DE">
      <w:rPr>
        <w:rStyle w:val="Numerstrony"/>
        <w:rFonts w:ascii="Arial" w:hAnsi="Arial"/>
        <w:noProof/>
        <w:sz w:val="18"/>
        <w:szCs w:val="18"/>
      </w:rPr>
      <w:t>3</w:t>
    </w:r>
    <w:r w:rsidR="003158F4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CB" w:rsidRDefault="00A841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D5" w:rsidRDefault="00E355D5">
      <w:r>
        <w:separator/>
      </w:r>
    </w:p>
  </w:footnote>
  <w:footnote w:type="continuationSeparator" w:id="0">
    <w:p w:rsidR="00E355D5" w:rsidRDefault="00E3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CB" w:rsidRDefault="00A841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CB" w:rsidRDefault="00A841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CB" w:rsidRDefault="00A841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1CB"/>
    <w:rsid w:val="00002F64"/>
    <w:rsid w:val="000E6599"/>
    <w:rsid w:val="00111985"/>
    <w:rsid w:val="001614BA"/>
    <w:rsid w:val="00264E38"/>
    <w:rsid w:val="002776BA"/>
    <w:rsid w:val="002B09A7"/>
    <w:rsid w:val="002B1E07"/>
    <w:rsid w:val="002C2DE7"/>
    <w:rsid w:val="002D3BDF"/>
    <w:rsid w:val="003024A8"/>
    <w:rsid w:val="003158F4"/>
    <w:rsid w:val="00336EEB"/>
    <w:rsid w:val="0034428E"/>
    <w:rsid w:val="003F6927"/>
    <w:rsid w:val="00415097"/>
    <w:rsid w:val="00422381"/>
    <w:rsid w:val="00460820"/>
    <w:rsid w:val="004704CB"/>
    <w:rsid w:val="004729F8"/>
    <w:rsid w:val="004C55DE"/>
    <w:rsid w:val="004D2EAC"/>
    <w:rsid w:val="004D5C77"/>
    <w:rsid w:val="00533E9F"/>
    <w:rsid w:val="00541CBB"/>
    <w:rsid w:val="005507DE"/>
    <w:rsid w:val="0056132E"/>
    <w:rsid w:val="00582718"/>
    <w:rsid w:val="005A5013"/>
    <w:rsid w:val="005C3627"/>
    <w:rsid w:val="00664D2F"/>
    <w:rsid w:val="006B51E7"/>
    <w:rsid w:val="006F0D25"/>
    <w:rsid w:val="0070675C"/>
    <w:rsid w:val="00735508"/>
    <w:rsid w:val="00736B31"/>
    <w:rsid w:val="00747C6F"/>
    <w:rsid w:val="00756EB9"/>
    <w:rsid w:val="007A0507"/>
    <w:rsid w:val="00822129"/>
    <w:rsid w:val="008460DE"/>
    <w:rsid w:val="00882E9F"/>
    <w:rsid w:val="008D4CAF"/>
    <w:rsid w:val="008E370F"/>
    <w:rsid w:val="009A21D7"/>
    <w:rsid w:val="00A24942"/>
    <w:rsid w:val="00A46EFE"/>
    <w:rsid w:val="00A807A7"/>
    <w:rsid w:val="00A841CB"/>
    <w:rsid w:val="00AB1742"/>
    <w:rsid w:val="00AB7377"/>
    <w:rsid w:val="00AC0DBD"/>
    <w:rsid w:val="00B04AA6"/>
    <w:rsid w:val="00B26102"/>
    <w:rsid w:val="00B3630A"/>
    <w:rsid w:val="00BE6092"/>
    <w:rsid w:val="00CB6204"/>
    <w:rsid w:val="00CC527A"/>
    <w:rsid w:val="00D771B6"/>
    <w:rsid w:val="00DD482A"/>
    <w:rsid w:val="00DE0405"/>
    <w:rsid w:val="00DE192E"/>
    <w:rsid w:val="00DE252B"/>
    <w:rsid w:val="00E355D5"/>
    <w:rsid w:val="00EB5766"/>
    <w:rsid w:val="00EC667E"/>
    <w:rsid w:val="00F11BE8"/>
    <w:rsid w:val="00F447FC"/>
    <w:rsid w:val="00F46593"/>
    <w:rsid w:val="00F568D6"/>
    <w:rsid w:val="00F8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2015-03-09T08:33:00Z</cp:lastPrinted>
  <dcterms:created xsi:type="dcterms:W3CDTF">2015-03-02T07:25:00Z</dcterms:created>
  <dcterms:modified xsi:type="dcterms:W3CDTF">2015-03-09T08:33:00Z</dcterms:modified>
</cp:coreProperties>
</file>