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Ogłoszenie nr 576927-N-2018 z dnia 2018-06-21 r. </w:t>
      </w:r>
    </w:p>
    <w:p w:rsidR="00D8409E" w:rsidRPr="00D8409E" w:rsidRDefault="00D8409E" w:rsidP="00D8409E">
      <w:pPr>
        <w:spacing w:after="0" w:line="240" w:lineRule="auto"/>
        <w:jc w:val="center"/>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I Liceum Ogólnokształcące im. Jana Kochanowskiego w Olecku: Dostawa do I Liceum Ogólnokształcącego im. Jana Kochanowskiego w Olecku sprzętu, oprogramowania, mebli, tablic, pomocy dydaktycznych, rolet okiennych oraz modernizacja szkolnej sieci komputerowej</w:t>
      </w:r>
      <w:r w:rsidRPr="00D8409E">
        <w:rPr>
          <w:rFonts w:ascii="Times New Roman" w:eastAsia="Times New Roman" w:hAnsi="Times New Roman" w:cs="Times New Roman"/>
          <w:sz w:val="24"/>
          <w:szCs w:val="24"/>
          <w:lang w:eastAsia="pl-PL"/>
        </w:rPr>
        <w:br/>
        <w:t xml:space="preserve">OGŁOSZENIE O ZAMÓWIENIU - Dostawy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Zamieszczanie ogłoszenia:</w:t>
      </w:r>
      <w:r w:rsidRPr="00D8409E">
        <w:rPr>
          <w:rFonts w:ascii="Times New Roman" w:eastAsia="Times New Roman" w:hAnsi="Times New Roman" w:cs="Times New Roman"/>
          <w:sz w:val="24"/>
          <w:szCs w:val="24"/>
          <w:lang w:eastAsia="pl-PL"/>
        </w:rPr>
        <w:t xml:space="preserve"> Zamieszczanie obowiązkowe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Ogłoszenie dotyczy:</w:t>
      </w:r>
      <w:r w:rsidRPr="00D8409E">
        <w:rPr>
          <w:rFonts w:ascii="Times New Roman" w:eastAsia="Times New Roman" w:hAnsi="Times New Roman" w:cs="Times New Roman"/>
          <w:sz w:val="24"/>
          <w:szCs w:val="24"/>
          <w:lang w:eastAsia="pl-PL"/>
        </w:rPr>
        <w:t xml:space="preserve"> Zamówienia publicznego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Tak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Nazwa projektu lub programu</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Poprawa infrastruktury edukacji ogólnokształcącej w I Liceum Ogólnokształcącym im. Jana Kochanowskiego w Olecku. Oś priorytetowa Dostęp do wysokiej jakości usług publicznych. Działanie 9.3 Infrastruktura edukacyjna. Poddziałanie 9.3.4 Infrastruktura edukacji ogólnokształcącej.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u w:val="single"/>
          <w:lang w:eastAsia="pl-PL"/>
        </w:rPr>
        <w:t>SEKCJA I: ZAMAWIAJĄCY</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Postępowanie przeprowadza centralny zamawiający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Informacje na temat podmiotu któremu zamawiający powierzył/powierzyli prowadzenie postępowania:</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Postępowanie jest przeprowadzane wspólnie przez zamawiających</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8409E">
        <w:rPr>
          <w:rFonts w:ascii="Times New Roman" w:eastAsia="Times New Roman" w:hAnsi="Times New Roman" w:cs="Times New Roman"/>
          <w:b/>
          <w:bCs/>
          <w:sz w:val="24"/>
          <w:szCs w:val="24"/>
          <w:lang w:eastAsia="pl-PL"/>
        </w:rPr>
        <w:lastRenderedPageBreak/>
        <w:t>zamówień publicznych:</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Informacje dodatkowe:</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 1) NAZWA I ADRES: </w:t>
      </w:r>
      <w:r w:rsidRPr="00D8409E">
        <w:rPr>
          <w:rFonts w:ascii="Times New Roman" w:eastAsia="Times New Roman" w:hAnsi="Times New Roman" w:cs="Times New Roman"/>
          <w:sz w:val="24"/>
          <w:szCs w:val="24"/>
          <w:lang w:eastAsia="pl-PL"/>
        </w:rPr>
        <w:t xml:space="preserve">I Liceum Ogólnokształcące im. Jana Kochanowskiego w Olecku, krajowy numer identyfikacyjny 695723, ul. ul. Kościuszki  29 , 19400   Olecko, woj. warmińsko-mazurskie, państwo Polska, tel. 875 234 183, e-mail pestka23@wp.pl, faks 875 234 183. </w:t>
      </w:r>
      <w:r w:rsidRPr="00D8409E">
        <w:rPr>
          <w:rFonts w:ascii="Times New Roman" w:eastAsia="Times New Roman" w:hAnsi="Times New Roman" w:cs="Times New Roman"/>
          <w:sz w:val="24"/>
          <w:szCs w:val="24"/>
          <w:lang w:eastAsia="pl-PL"/>
        </w:rPr>
        <w:br/>
        <w:t xml:space="preserve">Adres strony internetowej (URL): www.lo.olecko.pl </w:t>
      </w:r>
      <w:r w:rsidRPr="00D8409E">
        <w:rPr>
          <w:rFonts w:ascii="Times New Roman" w:eastAsia="Times New Roman" w:hAnsi="Times New Roman" w:cs="Times New Roman"/>
          <w:sz w:val="24"/>
          <w:szCs w:val="24"/>
          <w:lang w:eastAsia="pl-PL"/>
        </w:rPr>
        <w:br/>
        <w:t xml:space="preserve">Adres profilu nabywcy: </w:t>
      </w:r>
      <w:r w:rsidRPr="00D840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 2) RODZAJ ZAMAWIAJĄCEGO: </w:t>
      </w:r>
      <w:r w:rsidRPr="00D8409E">
        <w:rPr>
          <w:rFonts w:ascii="Times New Roman" w:eastAsia="Times New Roman" w:hAnsi="Times New Roman" w:cs="Times New Roman"/>
          <w:sz w:val="24"/>
          <w:szCs w:val="24"/>
          <w:lang w:eastAsia="pl-PL"/>
        </w:rPr>
        <w:t xml:space="preserve">Jednostki organizacyjne administracji samorządowej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I.3) WSPÓLNE UDZIELANIE ZAMÓWIENIA </w:t>
      </w:r>
      <w:r w:rsidRPr="00D8409E">
        <w:rPr>
          <w:rFonts w:ascii="Times New Roman" w:eastAsia="Times New Roman" w:hAnsi="Times New Roman" w:cs="Times New Roman"/>
          <w:b/>
          <w:bCs/>
          <w:i/>
          <w:iCs/>
          <w:sz w:val="24"/>
          <w:szCs w:val="24"/>
          <w:lang w:eastAsia="pl-PL"/>
        </w:rPr>
        <w:t>(jeżeli dotyczy)</w:t>
      </w:r>
      <w:r w:rsidRPr="00D8409E">
        <w:rPr>
          <w:rFonts w:ascii="Times New Roman" w:eastAsia="Times New Roman" w:hAnsi="Times New Roman" w:cs="Times New Roman"/>
          <w:b/>
          <w:bCs/>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I.4) KOMUNIKACJA: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Tak </w:t>
      </w:r>
      <w:r w:rsidRPr="00D8409E">
        <w:rPr>
          <w:rFonts w:ascii="Times New Roman" w:eastAsia="Times New Roman" w:hAnsi="Times New Roman" w:cs="Times New Roman"/>
          <w:sz w:val="24"/>
          <w:szCs w:val="24"/>
          <w:lang w:eastAsia="pl-PL"/>
        </w:rPr>
        <w:br/>
        <w:t xml:space="preserve">www.spolecko.bip.doc.pl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Tak </w:t>
      </w:r>
      <w:r w:rsidRPr="00D8409E">
        <w:rPr>
          <w:rFonts w:ascii="Times New Roman" w:eastAsia="Times New Roman" w:hAnsi="Times New Roman" w:cs="Times New Roman"/>
          <w:sz w:val="24"/>
          <w:szCs w:val="24"/>
          <w:lang w:eastAsia="pl-PL"/>
        </w:rPr>
        <w:br/>
        <w:t xml:space="preserve">www.spolecko.bip.doc.pl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Oferty lub wnioski o dopuszczenie do udziału w postępowaniu należy przesyłać:</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Elektronicznie</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adres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Nie </w:t>
      </w:r>
      <w:r w:rsidRPr="00D8409E">
        <w:rPr>
          <w:rFonts w:ascii="Times New Roman" w:eastAsia="Times New Roman" w:hAnsi="Times New Roman" w:cs="Times New Roman"/>
          <w:sz w:val="24"/>
          <w:szCs w:val="24"/>
          <w:lang w:eastAsia="pl-PL"/>
        </w:rPr>
        <w:br/>
        <w:t xml:space="preserve">Inny sposób: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t xml:space="preserve">Tak </w:t>
      </w:r>
      <w:r w:rsidRPr="00D8409E">
        <w:rPr>
          <w:rFonts w:ascii="Times New Roman" w:eastAsia="Times New Roman" w:hAnsi="Times New Roman" w:cs="Times New Roman"/>
          <w:sz w:val="24"/>
          <w:szCs w:val="24"/>
          <w:lang w:eastAsia="pl-PL"/>
        </w:rPr>
        <w:br/>
        <w:t xml:space="preserve">Inny sposób: </w:t>
      </w:r>
      <w:r w:rsidRPr="00D8409E">
        <w:rPr>
          <w:rFonts w:ascii="Times New Roman" w:eastAsia="Times New Roman" w:hAnsi="Times New Roman" w:cs="Times New Roman"/>
          <w:sz w:val="24"/>
          <w:szCs w:val="24"/>
          <w:lang w:eastAsia="pl-PL"/>
        </w:rPr>
        <w:br/>
        <w:t xml:space="preserve">pisemnie w formie papierowej </w:t>
      </w:r>
      <w:r w:rsidRPr="00D8409E">
        <w:rPr>
          <w:rFonts w:ascii="Times New Roman" w:eastAsia="Times New Roman" w:hAnsi="Times New Roman" w:cs="Times New Roman"/>
          <w:sz w:val="24"/>
          <w:szCs w:val="24"/>
          <w:lang w:eastAsia="pl-PL"/>
        </w:rPr>
        <w:br/>
        <w:t xml:space="preserve">Adres: </w:t>
      </w:r>
      <w:r w:rsidRPr="00D8409E">
        <w:rPr>
          <w:rFonts w:ascii="Times New Roman" w:eastAsia="Times New Roman" w:hAnsi="Times New Roman" w:cs="Times New Roman"/>
          <w:sz w:val="24"/>
          <w:szCs w:val="24"/>
          <w:lang w:eastAsia="pl-PL"/>
        </w:rPr>
        <w:br/>
        <w:t xml:space="preserve">I Liceum Ogólnokształcące im Jana Kochanowskiego w Olecku 19-400 Olecko, ul. Kościuszki 29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u w:val="single"/>
          <w:lang w:eastAsia="pl-PL"/>
        </w:rPr>
        <w:t xml:space="preserve">SEKCJA II: PRZEDMIOT ZAMÓWIENIA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II.1) Nazwa nadana zamówieniu przez zamawiającego: </w:t>
      </w:r>
      <w:r w:rsidRPr="00D8409E">
        <w:rPr>
          <w:rFonts w:ascii="Times New Roman" w:eastAsia="Times New Roman" w:hAnsi="Times New Roman" w:cs="Times New Roman"/>
          <w:sz w:val="24"/>
          <w:szCs w:val="24"/>
          <w:lang w:eastAsia="pl-PL"/>
        </w:rPr>
        <w:t xml:space="preserve">Dostawa do I Liceum Ogólnokształcącego im. Jana Kochanowskiego w Olecku sprzętu, oprogramowania, mebli, tablic, pomocy dydaktycznych, rolet okiennych oraz modernizacja szkolnej sieci komputerowej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Numer referencyjny: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8409E" w:rsidRPr="00D8409E" w:rsidRDefault="00D8409E" w:rsidP="00D8409E">
      <w:pPr>
        <w:spacing w:after="0" w:line="240" w:lineRule="auto"/>
        <w:jc w:val="both"/>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II.2) Rodzaj zamówienia: </w:t>
      </w:r>
      <w:r w:rsidRPr="00D8409E">
        <w:rPr>
          <w:rFonts w:ascii="Times New Roman" w:eastAsia="Times New Roman" w:hAnsi="Times New Roman" w:cs="Times New Roman"/>
          <w:sz w:val="24"/>
          <w:szCs w:val="24"/>
          <w:lang w:eastAsia="pl-PL"/>
        </w:rPr>
        <w:t xml:space="preserve">Dostawy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II.3) Informacja o możliwości składania ofert częściowych</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Zamówienie podzielone jest na części: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Tak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Oferty lub wnioski o dopuszczenie do udziału w postępowaniu można składać w odniesieniu do:</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wszystkich części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II.4)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840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8409E">
        <w:rPr>
          <w:rFonts w:ascii="Times New Roman" w:eastAsia="Times New Roman" w:hAnsi="Times New Roman" w:cs="Times New Roman"/>
          <w:sz w:val="24"/>
          <w:szCs w:val="24"/>
          <w:lang w:eastAsia="pl-PL"/>
        </w:rPr>
        <w:t xml:space="preserve">1. Wspólny słownik zamówień (CPV): 30200000-1 urządzenia komputerowe. 32410000-0 sieć komputerowa. 39000000-2 meble, wyposażenie, pomoce dydaktyczne, rolety okienne. 48900000-7 różne pakiety oprogramowania. 2. Przedmiotem zamówienia jest dostawa do I Liceum Ogólnokształcącego im. Jana Kochanowskiego w Olecku sprzętu, oprogramowania, mebli, tablic, pomocy dydaktycznych, rolet okiennych oraz wykonanie modernizacji szkolnej sieci komputerowej. 3. Szczegółowy opis przedmiotu zamówienia zawarty jest w załącznikach do niniejszej SIWZ. 4. Sprzęt i wszelkie urządzenia dostarczane do zamawiającego powinny być fabrycznie nowe. 5. Podane </w:t>
      </w:r>
      <w:r w:rsidRPr="00D8409E">
        <w:rPr>
          <w:rFonts w:ascii="Times New Roman" w:eastAsia="Times New Roman" w:hAnsi="Times New Roman" w:cs="Times New Roman"/>
          <w:sz w:val="24"/>
          <w:szCs w:val="24"/>
          <w:lang w:eastAsia="pl-PL"/>
        </w:rPr>
        <w:lastRenderedPageBreak/>
        <w:t xml:space="preserve">w opisie przedmiotu zamówienia ewentualne nazwy własne nie mają na celu naruszenie art. 7 oraz art. 29 ustawy Prawo zamówień publicznych, a mają jedynie za zadanie sprecyzowanie oczekiwań jakościowych i technologicznych zamawiającego. 6. Wszystkie wskazania należy rozumieć, jako określenie minimalnych wymagań parametrów technicznych lub standardów jakościowych. Oznacza to, że zgodnie a art. 29 ust. 3 ustawy Prawo zamówień publicznych zamawiający dopuszcza stosowanie materiałów i urządzeń równoważnych. 7. Inwestycja będzie współfinansowana ze środków Europejskiego Funduszu Rozwoju Regionalnego w ramach Regionalnego Programu Operacyjnego Województwa Warmińsko-Mazurskiego na lata 2014-2020. 8. W przypadku braku dofinansowania o którym mowa powyżej Zamawiający ma prawo unieważnić niniejsze postępowanie na podstawie art. 93 ust. 1a ustawy Pzp.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II.5) Główny kod CPV: </w:t>
      </w:r>
      <w:r w:rsidRPr="00D8409E">
        <w:rPr>
          <w:rFonts w:ascii="Times New Roman" w:eastAsia="Times New Roman" w:hAnsi="Times New Roman" w:cs="Times New Roman"/>
          <w:sz w:val="24"/>
          <w:szCs w:val="24"/>
          <w:lang w:eastAsia="pl-PL"/>
        </w:rPr>
        <w:t xml:space="preserve">30200000-1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Dodatkowe kody CPV:</w:t>
      </w:r>
      <w:r w:rsidRPr="00D840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Kod CPV</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32410000-0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39000000-2</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48900000-7</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II.6) Całkowita wartość zamówienia </w:t>
      </w:r>
      <w:r w:rsidRPr="00D8409E">
        <w:rPr>
          <w:rFonts w:ascii="Times New Roman" w:eastAsia="Times New Roman" w:hAnsi="Times New Roman" w:cs="Times New Roman"/>
          <w:i/>
          <w:iCs/>
          <w:sz w:val="24"/>
          <w:szCs w:val="24"/>
          <w:lang w:eastAsia="pl-PL"/>
        </w:rPr>
        <w:t>(jeżeli zamawiający podaje informacje o wartości zamówienia)</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miesiącach:   </w:t>
      </w:r>
      <w:r w:rsidRPr="00D8409E">
        <w:rPr>
          <w:rFonts w:ascii="Times New Roman" w:eastAsia="Times New Roman" w:hAnsi="Times New Roman" w:cs="Times New Roman"/>
          <w:i/>
          <w:iCs/>
          <w:sz w:val="24"/>
          <w:szCs w:val="24"/>
          <w:lang w:eastAsia="pl-PL"/>
        </w:rPr>
        <w:t xml:space="preserve"> lub </w:t>
      </w:r>
      <w:r w:rsidRPr="00D8409E">
        <w:rPr>
          <w:rFonts w:ascii="Times New Roman" w:eastAsia="Times New Roman" w:hAnsi="Times New Roman" w:cs="Times New Roman"/>
          <w:b/>
          <w:bCs/>
          <w:sz w:val="24"/>
          <w:szCs w:val="24"/>
          <w:lang w:eastAsia="pl-PL"/>
        </w:rPr>
        <w:t>dniach:</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i/>
          <w:iCs/>
          <w:sz w:val="24"/>
          <w:szCs w:val="24"/>
          <w:lang w:eastAsia="pl-PL"/>
        </w:rPr>
        <w:t>lub</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data rozpoczęcia: </w:t>
      </w:r>
      <w:r w:rsidRPr="00D8409E">
        <w:rPr>
          <w:rFonts w:ascii="Times New Roman" w:eastAsia="Times New Roman" w:hAnsi="Times New Roman" w:cs="Times New Roman"/>
          <w:sz w:val="24"/>
          <w:szCs w:val="24"/>
          <w:lang w:eastAsia="pl-PL"/>
        </w:rPr>
        <w:t> </w:t>
      </w:r>
      <w:r w:rsidRPr="00D8409E">
        <w:rPr>
          <w:rFonts w:ascii="Times New Roman" w:eastAsia="Times New Roman" w:hAnsi="Times New Roman" w:cs="Times New Roman"/>
          <w:i/>
          <w:iCs/>
          <w:sz w:val="24"/>
          <w:szCs w:val="24"/>
          <w:lang w:eastAsia="pl-PL"/>
        </w:rPr>
        <w:t xml:space="preserve"> lub </w:t>
      </w:r>
      <w:r w:rsidRPr="00D8409E">
        <w:rPr>
          <w:rFonts w:ascii="Times New Roman" w:eastAsia="Times New Roman" w:hAnsi="Times New Roman" w:cs="Times New Roman"/>
          <w:b/>
          <w:bCs/>
          <w:sz w:val="24"/>
          <w:szCs w:val="24"/>
          <w:lang w:eastAsia="pl-PL"/>
        </w:rPr>
        <w:t xml:space="preserve">zakończenia: </w:t>
      </w:r>
      <w:r w:rsidRPr="00D8409E">
        <w:rPr>
          <w:rFonts w:ascii="Times New Roman" w:eastAsia="Times New Roman" w:hAnsi="Times New Roman" w:cs="Times New Roman"/>
          <w:sz w:val="24"/>
          <w:szCs w:val="24"/>
          <w:lang w:eastAsia="pl-PL"/>
        </w:rPr>
        <w:t xml:space="preserve">2018-08-31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II.9) Informacje dodatkowe: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III.1) WARUNKI UDZIAŁU W POSTĘPOWANIU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Określenie warunków: </w:t>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III.1.2) Sytuacja finansowa lub ekonomiczna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t xml:space="preserve">Określenie warunków: </w:t>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III.1.3) Zdolność techniczna lub zawodowa </w:t>
      </w:r>
      <w:r w:rsidRPr="00D8409E">
        <w:rPr>
          <w:rFonts w:ascii="Times New Roman" w:eastAsia="Times New Roman" w:hAnsi="Times New Roman" w:cs="Times New Roman"/>
          <w:sz w:val="24"/>
          <w:szCs w:val="24"/>
          <w:lang w:eastAsia="pl-PL"/>
        </w:rPr>
        <w:br/>
        <w:t xml:space="preserve">Określenie warunków: </w:t>
      </w:r>
      <w:r w:rsidRPr="00D840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8409E">
        <w:rPr>
          <w:rFonts w:ascii="Times New Roman" w:eastAsia="Times New Roman" w:hAnsi="Times New Roman" w:cs="Times New Roman"/>
          <w:sz w:val="24"/>
          <w:szCs w:val="24"/>
          <w:lang w:eastAsia="pl-PL"/>
        </w:rPr>
        <w:br/>
        <w:t xml:space="preserve">Informacje dodatkowe: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III.2) PODSTAWY WYKLUCZENIA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III.2.1) Podstawy wykluczenia określone w art. 24 ust. 1 ustawy Pzp</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III.2.2) Zamawiający przewiduje wykluczenie wykonawcy na podstawie art. 24 ust. 5 ustawy Pzp</w:t>
      </w:r>
      <w:r w:rsidRPr="00D840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Tak (podstawa wykluczenia określona w art. 24 ust. 5 pkt 5 ustawy Pzp) </w:t>
      </w:r>
      <w:r w:rsidRPr="00D8409E">
        <w:rPr>
          <w:rFonts w:ascii="Times New Roman" w:eastAsia="Times New Roman" w:hAnsi="Times New Roman" w:cs="Times New Roman"/>
          <w:sz w:val="24"/>
          <w:szCs w:val="24"/>
          <w:lang w:eastAsia="pl-PL"/>
        </w:rPr>
        <w:br/>
        <w:t xml:space="preserve">Tak (podstawa wykluczenia określona w art. 24 ust. 5 pkt 6 ustawy Pzp)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Tak (podstawa wykluczenia określona w art. 24 ust. 5 pkt 8 ustawy Pzp)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8409E">
        <w:rPr>
          <w:rFonts w:ascii="Times New Roman" w:eastAsia="Times New Roman" w:hAnsi="Times New Roman" w:cs="Times New Roman"/>
          <w:sz w:val="24"/>
          <w:szCs w:val="24"/>
          <w:lang w:eastAsia="pl-PL"/>
        </w:rPr>
        <w:br/>
        <w:t xml:space="preserve">Tak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Oświadczenie o spełnianiu kryteriów selekcji </w:t>
      </w:r>
      <w:r w:rsidRPr="00D8409E">
        <w:rPr>
          <w:rFonts w:ascii="Times New Roman" w:eastAsia="Times New Roman" w:hAnsi="Times New Roman" w:cs="Times New Roman"/>
          <w:sz w:val="24"/>
          <w:szCs w:val="24"/>
          <w:lang w:eastAsia="pl-PL"/>
        </w:rPr>
        <w:br/>
        <w:t xml:space="preserve">Nie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1) Informację z Krajowego Rejestru Karnego w zakresie określonym w art. 24 ust. 1 pkt 13, 14 i 21 ustawy Pzp oraz odnośnie skazania za wykroczenia na kare aresztu, w zakresie określonym w art. 24 ust. 5 pkt. 5 i 6 ustawy Pzp wystawioną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spłaty tych należności wraz z ewentualnymi odsetkami lub grzywnami, w szczególności, że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innego dokumentu potwierdzającego, że wykonawca zawarł porozumienie z właściwym organem w sprawie spłat należności wraz z ewentualnymi odsetkami lub grzywnami, w szczególności uzyskał przewidziane prawem zwolnienie, odroczenie lub </w:t>
      </w:r>
      <w:r w:rsidRPr="00D8409E">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4) Odpis z właściwego rejestru lub centralnej ewidencji o działalności gospodarczej, jeżeli odrębne przepisy wymagają wpisu do rejestru lub ewidencji, w celu potwierdzenia braku podstaw do wykluczenia na podstawie art. 24 ust. 5 pkt. 1 ustawy Pzp. 5) Oświadczenie wykonawcy o braku wydania prawomocnego wyroku sądu skazującego za wykroczenie na karę ograniczenia wolności lub grzywny w zakresie określonym w art. 24 ust. 5 pkt.5 i 6 ustawy Pzp.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III.5.1) W ZAKRESIE SPEŁNIANIA WARUNKÓW UDZIAŁU W POSTĘPOWANIU:</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III.5.2) W ZAKRESIE KRYTERIÓW SELEKCJI:</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III.7) INNE DOKUMENTY NIE WYMIENIONE W pkt III.3) - III.6)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u w:val="single"/>
          <w:lang w:eastAsia="pl-PL"/>
        </w:rPr>
        <w:t xml:space="preserve">SEKCJA IV: PROCEDURA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IV.1) OPIS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IV.1.1) Tryb udzielenia zamówienia: </w:t>
      </w:r>
      <w:r w:rsidRPr="00D8409E">
        <w:rPr>
          <w:rFonts w:ascii="Times New Roman" w:eastAsia="Times New Roman" w:hAnsi="Times New Roman" w:cs="Times New Roman"/>
          <w:sz w:val="24"/>
          <w:szCs w:val="24"/>
          <w:lang w:eastAsia="pl-PL"/>
        </w:rPr>
        <w:t xml:space="preserve">Przetarg nieograniczony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IV.1.2) Zamawiający żąda wniesienia wadium:</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Informacja na temat wadium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IV.1.3) Przewiduje się udzielenie zaliczek na poczet wykonania zamówienia:</w:t>
      </w:r>
      <w:r w:rsidRPr="00D8409E">
        <w:rPr>
          <w:rFonts w:ascii="Times New Roman" w:eastAsia="Times New Roman" w:hAnsi="Times New Roman" w:cs="Times New Roman"/>
          <w:sz w:val="24"/>
          <w:szCs w:val="24"/>
          <w:lang w:eastAsia="pl-PL"/>
        </w:rPr>
        <w:t xml:space="preserv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Należy podać informacje na temat udzielania zaliczek: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8409E">
        <w:rPr>
          <w:rFonts w:ascii="Times New Roman" w:eastAsia="Times New Roman" w:hAnsi="Times New Roman" w:cs="Times New Roman"/>
          <w:sz w:val="24"/>
          <w:szCs w:val="24"/>
          <w:lang w:eastAsia="pl-PL"/>
        </w:rPr>
        <w:br/>
        <w:t xml:space="preserve">Nie </w:t>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IV.1.5.) Wymaga się złożenia oferty wariantowej: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Dopuszcza się złożenie oferty wariantowej </w:t>
      </w:r>
      <w:r w:rsidRPr="00D8409E">
        <w:rPr>
          <w:rFonts w:ascii="Times New Roman" w:eastAsia="Times New Roman" w:hAnsi="Times New Roman" w:cs="Times New Roman"/>
          <w:sz w:val="24"/>
          <w:szCs w:val="24"/>
          <w:lang w:eastAsia="pl-PL"/>
        </w:rPr>
        <w:br/>
        <w:t xml:space="preserve">Nie </w:t>
      </w:r>
      <w:r w:rsidRPr="00D840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lastRenderedPageBreak/>
        <w:br/>
      </w:r>
      <w:r w:rsidRPr="00D840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Liczba wykonawców   </w:t>
      </w:r>
      <w:r w:rsidRPr="00D8409E">
        <w:rPr>
          <w:rFonts w:ascii="Times New Roman" w:eastAsia="Times New Roman" w:hAnsi="Times New Roman" w:cs="Times New Roman"/>
          <w:sz w:val="24"/>
          <w:szCs w:val="24"/>
          <w:lang w:eastAsia="pl-PL"/>
        </w:rPr>
        <w:br/>
        <w:t xml:space="preserve">Przewidywana minimalna liczba wykonawców </w:t>
      </w:r>
      <w:r w:rsidRPr="00D8409E">
        <w:rPr>
          <w:rFonts w:ascii="Times New Roman" w:eastAsia="Times New Roman" w:hAnsi="Times New Roman" w:cs="Times New Roman"/>
          <w:sz w:val="24"/>
          <w:szCs w:val="24"/>
          <w:lang w:eastAsia="pl-PL"/>
        </w:rPr>
        <w:br/>
        <w:t xml:space="preserve">Maksymalna liczba wykonawców   </w:t>
      </w:r>
      <w:r w:rsidRPr="00D8409E">
        <w:rPr>
          <w:rFonts w:ascii="Times New Roman" w:eastAsia="Times New Roman" w:hAnsi="Times New Roman" w:cs="Times New Roman"/>
          <w:sz w:val="24"/>
          <w:szCs w:val="24"/>
          <w:lang w:eastAsia="pl-PL"/>
        </w:rPr>
        <w:br/>
        <w:t xml:space="preserve">Kryteria selekcji wykonawców: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IV.1.7) Informacje na temat umowy ramowej lub dynamicznego systemu zakupów: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Umowa ramowa będzie zawarta: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Czy przewiduje się ograniczenie liczby uczestników umowy ramowej: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Przewidziana maksymalna liczba uczestników umowy ramowej: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Zamówienie obejmuje ustanowienie dynamicznego systemu zakupów: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IV.1.8) Aukcja elektroniczna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Przewidziane jest przeprowadzenie aukcji elektronicznej </w:t>
      </w:r>
      <w:r w:rsidRPr="00D8409E">
        <w:rPr>
          <w:rFonts w:ascii="Times New Roman" w:eastAsia="Times New Roman" w:hAnsi="Times New Roman" w:cs="Times New Roman"/>
          <w:i/>
          <w:iCs/>
          <w:sz w:val="24"/>
          <w:szCs w:val="24"/>
          <w:lang w:eastAsia="pl-PL"/>
        </w:rPr>
        <w:t xml:space="preserve">(przetarg nieograniczony, przetarg ograniczony, negocjacje z ogłoszeniem) </w:t>
      </w:r>
      <w:r w:rsidRPr="00D8409E">
        <w:rPr>
          <w:rFonts w:ascii="Times New Roman" w:eastAsia="Times New Roman" w:hAnsi="Times New Roman" w:cs="Times New Roman"/>
          <w:sz w:val="24"/>
          <w:szCs w:val="24"/>
          <w:lang w:eastAsia="pl-PL"/>
        </w:rPr>
        <w:t xml:space="preserve">Nie </w:t>
      </w:r>
      <w:r w:rsidRPr="00D8409E">
        <w:rPr>
          <w:rFonts w:ascii="Times New Roman" w:eastAsia="Times New Roman" w:hAnsi="Times New Roman" w:cs="Times New Roman"/>
          <w:sz w:val="24"/>
          <w:szCs w:val="24"/>
          <w:lang w:eastAsia="pl-PL"/>
        </w:rPr>
        <w:br/>
        <w:t xml:space="preserve">Należy podać adres strony internetowej, na której aukcja będzie prowadzona: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8409E">
        <w:rPr>
          <w:rFonts w:ascii="Times New Roman" w:eastAsia="Times New Roman" w:hAnsi="Times New Roman" w:cs="Times New Roman"/>
          <w:sz w:val="24"/>
          <w:szCs w:val="24"/>
          <w:lang w:eastAsia="pl-PL"/>
        </w:rPr>
        <w:br/>
        <w:t xml:space="preserve">Informacje dotyczące przebiegu aukcji elektronicznej: </w:t>
      </w:r>
      <w:r w:rsidRPr="00D840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840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D8409E">
        <w:rPr>
          <w:rFonts w:ascii="Times New Roman" w:eastAsia="Times New Roman" w:hAnsi="Times New Roman" w:cs="Times New Roman"/>
          <w:sz w:val="24"/>
          <w:szCs w:val="24"/>
          <w:lang w:eastAsia="pl-PL"/>
        </w:rPr>
        <w:br/>
        <w:t xml:space="preserve">Informacje o liczbie etapów aukcji elektronicznej i czasie ich trwania: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Czas trwania: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8409E">
        <w:rPr>
          <w:rFonts w:ascii="Times New Roman" w:eastAsia="Times New Roman" w:hAnsi="Times New Roman" w:cs="Times New Roman"/>
          <w:sz w:val="24"/>
          <w:szCs w:val="24"/>
          <w:lang w:eastAsia="pl-PL"/>
        </w:rPr>
        <w:br/>
        <w:t xml:space="preserve">Warunki zamknięcia aukcji elektronicznej: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IV.2) KRYTERIA OCENY OFERT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IV.2.1) Kryteria oceny ofert: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IV.2.2) Kryteria</w:t>
      </w:r>
      <w:r w:rsidRPr="00D840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Ojkres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IV.2.3) Zastosowanie procedury, o której mowa w art. 24aa ust. 1 ustawy Pzp </w:t>
      </w:r>
      <w:r w:rsidRPr="00D8409E">
        <w:rPr>
          <w:rFonts w:ascii="Times New Roman" w:eastAsia="Times New Roman" w:hAnsi="Times New Roman" w:cs="Times New Roman"/>
          <w:sz w:val="24"/>
          <w:szCs w:val="24"/>
          <w:lang w:eastAsia="pl-PL"/>
        </w:rPr>
        <w:t xml:space="preserve">(przetarg nieograniczony) </w:t>
      </w:r>
      <w:r w:rsidRPr="00D8409E">
        <w:rPr>
          <w:rFonts w:ascii="Times New Roman" w:eastAsia="Times New Roman" w:hAnsi="Times New Roman" w:cs="Times New Roman"/>
          <w:sz w:val="24"/>
          <w:szCs w:val="24"/>
          <w:lang w:eastAsia="pl-PL"/>
        </w:rPr>
        <w:br/>
        <w:t xml:space="preserve">Nie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IV.3) Negocjacje z ogłoszeniem, dialog konkurencyjny, partnerstwo innowacyjne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IV.3.1) Informacje na temat negocjacji z ogłoszeniem</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Minimalne wymagania, które muszą spełniać wszystkie oferty: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8409E">
        <w:rPr>
          <w:rFonts w:ascii="Times New Roman" w:eastAsia="Times New Roman" w:hAnsi="Times New Roman" w:cs="Times New Roman"/>
          <w:sz w:val="24"/>
          <w:szCs w:val="24"/>
          <w:lang w:eastAsia="pl-PL"/>
        </w:rPr>
        <w:br/>
        <w:t xml:space="preserve">Przewidziany jest podział negocjacji na etapy w celu ograniczenia liczby ofert: </w:t>
      </w:r>
      <w:r w:rsidRPr="00D8409E">
        <w:rPr>
          <w:rFonts w:ascii="Times New Roman" w:eastAsia="Times New Roman" w:hAnsi="Times New Roman" w:cs="Times New Roman"/>
          <w:sz w:val="24"/>
          <w:szCs w:val="24"/>
          <w:lang w:eastAsia="pl-PL"/>
        </w:rPr>
        <w:br/>
        <w:t xml:space="preserve">Należy podać informacje na temat etapów negocjacji (w tym liczbę etapów):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IV.3.2) Informacje na temat dialogu konkurencyjnego</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Wstępny harmonogram postępowania: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Podział dialogu na etapy w celu ograniczenia liczby rozwiązań: </w:t>
      </w:r>
      <w:r w:rsidRPr="00D8409E">
        <w:rPr>
          <w:rFonts w:ascii="Times New Roman" w:eastAsia="Times New Roman" w:hAnsi="Times New Roman" w:cs="Times New Roman"/>
          <w:sz w:val="24"/>
          <w:szCs w:val="24"/>
          <w:lang w:eastAsia="pl-PL"/>
        </w:rPr>
        <w:br/>
        <w:t xml:space="preserve">Należy podać informacje na temat etapów dialogu: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IV.3.3) Informacje na temat partnerstwa innowacyjnego</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Informacje dodatkowe: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IV.4) Licytacja elektroniczna </w:t>
      </w:r>
      <w:r w:rsidRPr="00D8409E">
        <w:rPr>
          <w:rFonts w:ascii="Times New Roman" w:eastAsia="Times New Roman" w:hAnsi="Times New Roman" w:cs="Times New Roman"/>
          <w:sz w:val="24"/>
          <w:szCs w:val="24"/>
          <w:lang w:eastAsia="pl-PL"/>
        </w:rPr>
        <w:br/>
        <w:t xml:space="preserve">Adres strony internetowej, na której będzie prowadzona licytacja elektroniczna: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Informacje o liczbie etapów licytacji elektronicznej i czasie ich trwania: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Czas trwania: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Termin składania wniosków o dopuszczenie do udziału w licytacji elektronicznej: </w:t>
      </w:r>
      <w:r w:rsidRPr="00D8409E">
        <w:rPr>
          <w:rFonts w:ascii="Times New Roman" w:eastAsia="Times New Roman" w:hAnsi="Times New Roman" w:cs="Times New Roman"/>
          <w:sz w:val="24"/>
          <w:szCs w:val="24"/>
          <w:lang w:eastAsia="pl-PL"/>
        </w:rPr>
        <w:br/>
        <w:t xml:space="preserve">Data: godzina: </w:t>
      </w:r>
      <w:r w:rsidRPr="00D8409E">
        <w:rPr>
          <w:rFonts w:ascii="Times New Roman" w:eastAsia="Times New Roman" w:hAnsi="Times New Roman" w:cs="Times New Roman"/>
          <w:sz w:val="24"/>
          <w:szCs w:val="24"/>
          <w:lang w:eastAsia="pl-PL"/>
        </w:rPr>
        <w:br/>
        <w:t xml:space="preserve">Termin otwarcia licytacji elektronicznej: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 xml:space="preserve">Termin i warunki zamknięcia licytacji elektronicznej: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Wymagania dotyczące zabezpieczenia należytego wykonania umowy: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t xml:space="preserve">Informacje dodatkowe: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IV.5) ZMIANA UMOWY</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8409E">
        <w:rPr>
          <w:rFonts w:ascii="Times New Roman" w:eastAsia="Times New Roman" w:hAnsi="Times New Roman" w:cs="Times New Roman"/>
          <w:sz w:val="24"/>
          <w:szCs w:val="24"/>
          <w:lang w:eastAsia="pl-PL"/>
        </w:rPr>
        <w:t xml:space="preserve"> Nie </w:t>
      </w:r>
      <w:r w:rsidRPr="00D8409E">
        <w:rPr>
          <w:rFonts w:ascii="Times New Roman" w:eastAsia="Times New Roman" w:hAnsi="Times New Roman" w:cs="Times New Roman"/>
          <w:sz w:val="24"/>
          <w:szCs w:val="24"/>
          <w:lang w:eastAsia="pl-PL"/>
        </w:rPr>
        <w:br/>
        <w:t xml:space="preserve">Należy wskazać zakres, charakter zmian oraz warunki wprowadzenia zmian: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IV.6) INFORMACJE ADMINISTRACYJNE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IV.6.1) Sposób udostępniania informacji o charakterze poufnym </w:t>
      </w:r>
      <w:r w:rsidRPr="00D8409E">
        <w:rPr>
          <w:rFonts w:ascii="Times New Roman" w:eastAsia="Times New Roman" w:hAnsi="Times New Roman" w:cs="Times New Roman"/>
          <w:i/>
          <w:iCs/>
          <w:sz w:val="24"/>
          <w:szCs w:val="24"/>
          <w:lang w:eastAsia="pl-PL"/>
        </w:rPr>
        <w:t xml:space="preserve">(jeżeli dotyczy):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Środki służące ochronie informacji o charakterze poufnym</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8409E">
        <w:rPr>
          <w:rFonts w:ascii="Times New Roman" w:eastAsia="Times New Roman" w:hAnsi="Times New Roman" w:cs="Times New Roman"/>
          <w:sz w:val="24"/>
          <w:szCs w:val="24"/>
          <w:lang w:eastAsia="pl-PL"/>
        </w:rPr>
        <w:br/>
        <w:t xml:space="preserve">Data: 2018-07-03, godzina: 10:00, </w:t>
      </w:r>
      <w:r w:rsidRPr="00D840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t xml:space="preserve">Wskazać powody: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8409E">
        <w:rPr>
          <w:rFonts w:ascii="Times New Roman" w:eastAsia="Times New Roman" w:hAnsi="Times New Roman" w:cs="Times New Roman"/>
          <w:sz w:val="24"/>
          <w:szCs w:val="24"/>
          <w:lang w:eastAsia="pl-PL"/>
        </w:rPr>
        <w:br/>
        <w:t xml:space="preserve">&gt; Polski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IV.6.3) Termin związania ofertą: </w:t>
      </w:r>
      <w:r w:rsidRPr="00D8409E">
        <w:rPr>
          <w:rFonts w:ascii="Times New Roman" w:eastAsia="Times New Roman" w:hAnsi="Times New Roman" w:cs="Times New Roman"/>
          <w:sz w:val="24"/>
          <w:szCs w:val="24"/>
          <w:lang w:eastAsia="pl-PL"/>
        </w:rPr>
        <w:t xml:space="preserve">do: okres w dniach: 30 (od ostatecznego terminu składania ofert)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8409E">
        <w:rPr>
          <w:rFonts w:ascii="Times New Roman" w:eastAsia="Times New Roman" w:hAnsi="Times New Roman" w:cs="Times New Roman"/>
          <w:sz w:val="24"/>
          <w:szCs w:val="24"/>
          <w:lang w:eastAsia="pl-PL"/>
        </w:rPr>
        <w:t xml:space="preserve"> Tak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IV.6.6) Informacje dodatkowe:</w:t>
      </w:r>
      <w:r w:rsidRPr="00D8409E">
        <w:rPr>
          <w:rFonts w:ascii="Times New Roman" w:eastAsia="Times New Roman" w:hAnsi="Times New Roman" w:cs="Times New Roman"/>
          <w:sz w:val="24"/>
          <w:szCs w:val="24"/>
          <w:lang w:eastAsia="pl-PL"/>
        </w:rPr>
        <w:t xml:space="preserve"> </w:t>
      </w:r>
      <w:r w:rsidRPr="00D8409E">
        <w:rPr>
          <w:rFonts w:ascii="Times New Roman" w:eastAsia="Times New Roman" w:hAnsi="Times New Roman" w:cs="Times New Roman"/>
          <w:sz w:val="24"/>
          <w:szCs w:val="24"/>
          <w:lang w:eastAsia="pl-PL"/>
        </w:rPr>
        <w:br/>
      </w:r>
    </w:p>
    <w:p w:rsidR="00D8409E" w:rsidRPr="00D8409E" w:rsidRDefault="00D8409E" w:rsidP="00D8409E">
      <w:pPr>
        <w:spacing w:after="0" w:line="240" w:lineRule="auto"/>
        <w:jc w:val="center"/>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u w:val="single"/>
          <w:lang w:eastAsia="pl-PL"/>
        </w:rPr>
        <w:t xml:space="preserve">ZAŁĄCZNIK I - INFORMACJE DOTYCZĄCE OFERT CZĘŚCIOWYCH </w:t>
      </w:r>
    </w:p>
    <w:p w:rsidR="00D8409E" w:rsidRPr="00D8409E" w:rsidRDefault="00D8409E" w:rsidP="00D8409E">
      <w:pPr>
        <w:spacing w:after="0" w:line="240" w:lineRule="auto"/>
        <w:rPr>
          <w:rFonts w:ascii="Times New Roman" w:eastAsia="Times New Roman" w:hAnsi="Times New Roman" w:cs="Times New Roman"/>
          <w:sz w:val="24"/>
          <w:szCs w:val="24"/>
          <w:lang w:eastAsia="pl-PL"/>
        </w:rPr>
      </w:pPr>
    </w:p>
    <w:p w:rsidR="00D8409E" w:rsidRPr="00D8409E" w:rsidRDefault="00D8409E" w:rsidP="00D8409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481"/>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Dostawa sprzętu i oprogramowania</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Dostawa aparatu fotograficznego, czaszy grzejnej, dygestorium, GPS, komputera stacjonarnego, laminatora, niszczarek, oprogramowania, projektorów multimedialnych, sieciowego urządzenia wielofunkcyjnego, tonerów, systemu nagłośnienia sali lekcyjnej, szafy metalowej, touchpadu i wizualizerów.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30200000-1,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42"/>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2</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Dostawa mebli i tablic</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Dostawa biurek dla nauczycieli, krzeseł szkolnych dla uczniów, krzeseł obrotowych dla nauczycieli, ławek/stolików uczniowskich, mebli szkolnych, tablic korkowych i tablic tryptyk.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39000000-2,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201"/>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Modernizacja szkolnej sieci komputerowej</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Dostawa szafy, instalacja, konfiguracja, certyfikacja.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30200000-1,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01"/>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4</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Dostawa 24 stanowiskowej pracowni językowej</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Biurko, krzesła, laptop, moduły przyłączeniowe, oprogramowanie, okablowanie, słuchawki z mikrofonem, projektor multimedialny, pulpit lektora, regały, stoliki uczniowskie, głośniki wbudowane w biurko, wzmacniacz zintegrowany.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39000000-2,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261"/>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5</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Dostawa pomocy dydaktycznych</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Atlasy geograficzne, bryły geometryczne, diagramy, fartuchy, gąbki, kalkulatory, kolby, kolekcje skał, kompasy, magnesy, mapy, markery, modele do tablic, moździerze, okazy skał, bryły prawidłowe, palniki gazowe, plansze dydaktyczne, statywy, rękawiczki, stojaki, szablony, tabele, wagi, wzorniki, zestawy odczynników,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39000000-2,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lastRenderedPageBreak/>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475"/>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Część nr: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Nazwa: </w:t>
            </w:r>
          </w:p>
        </w:tc>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Dostawa rolet okiennych</w:t>
            </w:r>
          </w:p>
        </w:tc>
      </w:tr>
    </w:tbl>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b/>
          <w:bCs/>
          <w:sz w:val="24"/>
          <w:szCs w:val="24"/>
          <w:lang w:eastAsia="pl-PL"/>
        </w:rPr>
        <w:t xml:space="preserve">1) Krótki opis przedmiotu zamówienia </w:t>
      </w:r>
      <w:r w:rsidRPr="00D840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840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8409E">
        <w:rPr>
          <w:rFonts w:ascii="Times New Roman" w:eastAsia="Times New Roman" w:hAnsi="Times New Roman" w:cs="Times New Roman"/>
          <w:sz w:val="24"/>
          <w:szCs w:val="24"/>
          <w:lang w:eastAsia="pl-PL"/>
        </w:rPr>
        <w:t xml:space="preserve">Rolety w kasecie przykręcane do listwy przyszybowej z prowadnicami przestrzennymi - 3 komplety.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2) Wspólny Słownik Zamówień(CPV): </w:t>
      </w:r>
      <w:r w:rsidRPr="00D8409E">
        <w:rPr>
          <w:rFonts w:ascii="Times New Roman" w:eastAsia="Times New Roman" w:hAnsi="Times New Roman" w:cs="Times New Roman"/>
          <w:sz w:val="24"/>
          <w:szCs w:val="24"/>
          <w:lang w:eastAsia="pl-PL"/>
        </w:rPr>
        <w:t xml:space="preserve">39000000-2,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3) Wartość części zamówienia(jeżeli zamawiający podaje informacje o wartości zamówienia):</w:t>
      </w:r>
      <w:r w:rsidRPr="00D8409E">
        <w:rPr>
          <w:rFonts w:ascii="Times New Roman" w:eastAsia="Times New Roman" w:hAnsi="Times New Roman" w:cs="Times New Roman"/>
          <w:sz w:val="24"/>
          <w:szCs w:val="24"/>
          <w:lang w:eastAsia="pl-PL"/>
        </w:rPr>
        <w:br/>
        <w:t xml:space="preserve">Wartość bez VAT: </w:t>
      </w:r>
      <w:r w:rsidRPr="00D8409E">
        <w:rPr>
          <w:rFonts w:ascii="Times New Roman" w:eastAsia="Times New Roman" w:hAnsi="Times New Roman" w:cs="Times New Roman"/>
          <w:sz w:val="24"/>
          <w:szCs w:val="24"/>
          <w:lang w:eastAsia="pl-PL"/>
        </w:rPr>
        <w:br/>
        <w:t xml:space="preserve">Waluta: </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4) Czas trwania lub termin wykonania: </w:t>
      </w:r>
      <w:r w:rsidRPr="00D8409E">
        <w:rPr>
          <w:rFonts w:ascii="Times New Roman" w:eastAsia="Times New Roman" w:hAnsi="Times New Roman" w:cs="Times New Roman"/>
          <w:sz w:val="24"/>
          <w:szCs w:val="24"/>
          <w:lang w:eastAsia="pl-PL"/>
        </w:rPr>
        <w:br/>
        <w:t xml:space="preserve">okres w miesiącach: </w:t>
      </w:r>
      <w:r w:rsidRPr="00D8409E">
        <w:rPr>
          <w:rFonts w:ascii="Times New Roman" w:eastAsia="Times New Roman" w:hAnsi="Times New Roman" w:cs="Times New Roman"/>
          <w:sz w:val="24"/>
          <w:szCs w:val="24"/>
          <w:lang w:eastAsia="pl-PL"/>
        </w:rPr>
        <w:br/>
        <w:t xml:space="preserve">okres w dniach: </w:t>
      </w:r>
      <w:r w:rsidRPr="00D8409E">
        <w:rPr>
          <w:rFonts w:ascii="Times New Roman" w:eastAsia="Times New Roman" w:hAnsi="Times New Roman" w:cs="Times New Roman"/>
          <w:sz w:val="24"/>
          <w:szCs w:val="24"/>
          <w:lang w:eastAsia="pl-PL"/>
        </w:rPr>
        <w:br/>
        <w:t xml:space="preserve">data rozpoczęcia: </w:t>
      </w:r>
      <w:r w:rsidRPr="00D8409E">
        <w:rPr>
          <w:rFonts w:ascii="Times New Roman" w:eastAsia="Times New Roman" w:hAnsi="Times New Roman" w:cs="Times New Roman"/>
          <w:sz w:val="24"/>
          <w:szCs w:val="24"/>
          <w:lang w:eastAsia="pl-PL"/>
        </w:rPr>
        <w:br/>
        <w:t>data zakończenia: 2018-08-31</w:t>
      </w: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50"/>
        <w:gridCol w:w="1016"/>
      </w:tblGrid>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Znaczenie</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60,00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30,00</w:t>
            </w:r>
          </w:p>
        </w:tc>
      </w:tr>
      <w:tr w:rsidR="00D8409E" w:rsidRPr="00D8409E" w:rsidTr="00D8409E">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t>10,00</w:t>
            </w:r>
          </w:p>
        </w:tc>
      </w:tr>
    </w:tbl>
    <w:p w:rsidR="00D8409E" w:rsidRPr="00D8409E" w:rsidRDefault="00D8409E" w:rsidP="00D8409E">
      <w:pPr>
        <w:spacing w:after="240" w:line="240" w:lineRule="auto"/>
        <w:rPr>
          <w:rFonts w:ascii="Times New Roman" w:eastAsia="Times New Roman" w:hAnsi="Times New Roman" w:cs="Times New Roman"/>
          <w:sz w:val="24"/>
          <w:szCs w:val="24"/>
          <w:lang w:eastAsia="pl-PL"/>
        </w:rPr>
      </w:pPr>
      <w:r w:rsidRPr="00D8409E">
        <w:rPr>
          <w:rFonts w:ascii="Times New Roman" w:eastAsia="Times New Roman" w:hAnsi="Times New Roman" w:cs="Times New Roman"/>
          <w:sz w:val="24"/>
          <w:szCs w:val="24"/>
          <w:lang w:eastAsia="pl-PL"/>
        </w:rPr>
        <w:br/>
      </w:r>
      <w:r w:rsidRPr="00D8409E">
        <w:rPr>
          <w:rFonts w:ascii="Times New Roman" w:eastAsia="Times New Roman" w:hAnsi="Times New Roman" w:cs="Times New Roman"/>
          <w:b/>
          <w:bCs/>
          <w:sz w:val="24"/>
          <w:szCs w:val="24"/>
          <w:lang w:eastAsia="pl-PL"/>
        </w:rPr>
        <w:t>6) INFORMACJE DODATKOWE:</w:t>
      </w:r>
      <w:r w:rsidRPr="00D8409E">
        <w:rPr>
          <w:rFonts w:ascii="Times New Roman" w:eastAsia="Times New Roman" w:hAnsi="Times New Roman" w:cs="Times New Roman"/>
          <w:sz w:val="24"/>
          <w:szCs w:val="24"/>
          <w:lang w:eastAsia="pl-PL"/>
        </w:rPr>
        <w:br/>
      </w:r>
    </w:p>
    <w:p w:rsidR="00D8409E" w:rsidRPr="00D8409E" w:rsidRDefault="00D8409E" w:rsidP="00D8409E">
      <w:pPr>
        <w:spacing w:after="240" w:line="240" w:lineRule="auto"/>
        <w:rPr>
          <w:rFonts w:ascii="Times New Roman" w:eastAsia="Times New Roman" w:hAnsi="Times New Roman" w:cs="Times New Roman"/>
          <w:sz w:val="24"/>
          <w:szCs w:val="24"/>
          <w:lang w:eastAsia="pl-PL"/>
        </w:rPr>
      </w:pPr>
    </w:p>
    <w:p w:rsidR="00D8409E" w:rsidRPr="00D8409E" w:rsidRDefault="00D8409E" w:rsidP="00D840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8409E" w:rsidRPr="00D8409E" w:rsidTr="00D8409E">
        <w:trPr>
          <w:tblCellSpacing w:w="15" w:type="dxa"/>
        </w:trPr>
        <w:tc>
          <w:tcPr>
            <w:tcW w:w="0" w:type="auto"/>
            <w:vAlign w:val="center"/>
            <w:hideMark/>
          </w:tcPr>
          <w:p w:rsidR="00D8409E" w:rsidRPr="00D8409E" w:rsidRDefault="00D8409E" w:rsidP="00D8409E">
            <w:pPr>
              <w:spacing w:after="0" w:line="240" w:lineRule="auto"/>
              <w:rPr>
                <w:rFonts w:ascii="Times New Roman" w:eastAsia="Times New Roman" w:hAnsi="Times New Roman" w:cs="Times New Roman"/>
                <w:sz w:val="24"/>
                <w:szCs w:val="24"/>
                <w:lang w:eastAsia="pl-PL"/>
              </w:rPr>
            </w:pPr>
          </w:p>
        </w:tc>
      </w:tr>
    </w:tbl>
    <w:p w:rsidR="00F51679" w:rsidRDefault="00F51679"/>
    <w:sectPr w:rsidR="00F51679" w:rsidSect="00F5167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CB" w:rsidRDefault="00CC43CB" w:rsidP="00D8409E">
      <w:pPr>
        <w:spacing w:after="0" w:line="240" w:lineRule="auto"/>
      </w:pPr>
      <w:r>
        <w:separator/>
      </w:r>
    </w:p>
  </w:endnote>
  <w:endnote w:type="continuationSeparator" w:id="1">
    <w:p w:rsidR="00CC43CB" w:rsidRDefault="00CC43CB" w:rsidP="00D8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66641"/>
      <w:docPartObj>
        <w:docPartGallery w:val="Page Numbers (Bottom of Page)"/>
        <w:docPartUnique/>
      </w:docPartObj>
    </w:sdtPr>
    <w:sdtContent>
      <w:p w:rsidR="00D8409E" w:rsidRDefault="006569DB">
        <w:pPr>
          <w:pStyle w:val="Stopka"/>
          <w:jc w:val="center"/>
        </w:pPr>
        <w:fldSimple w:instr=" PAGE   \* MERGEFORMAT ">
          <w:r w:rsidR="004B3296">
            <w:rPr>
              <w:noProof/>
            </w:rPr>
            <w:t>1</w:t>
          </w:r>
        </w:fldSimple>
      </w:p>
    </w:sdtContent>
  </w:sdt>
  <w:p w:rsidR="00D8409E" w:rsidRDefault="00D840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CB" w:rsidRDefault="00CC43CB" w:rsidP="00D8409E">
      <w:pPr>
        <w:spacing w:after="0" w:line="240" w:lineRule="auto"/>
      </w:pPr>
      <w:r>
        <w:separator/>
      </w:r>
    </w:p>
  </w:footnote>
  <w:footnote w:type="continuationSeparator" w:id="1">
    <w:p w:rsidR="00CC43CB" w:rsidRDefault="00CC43CB" w:rsidP="00D84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296" w:rsidRDefault="004B3296">
    <w:pPr>
      <w:pStyle w:val="Nagwek"/>
    </w:pPr>
    <w:r>
      <w:rPr>
        <w:rFonts w:ascii="Times New Roman" w:eastAsia="Times New Roman" w:hAnsi="Times New Roman"/>
        <w:noProof/>
        <w:color w:val="000000"/>
        <w:w w:val="0"/>
        <w:sz w:val="0"/>
        <w:szCs w:val="0"/>
        <w:u w:color="000000"/>
        <w:bdr w:val="none" w:sz="0" w:space="0" w:color="000000"/>
        <w:shd w:val="clear" w:color="000000" w:fill="000000"/>
        <w:lang w:eastAsia="pl-PL"/>
      </w:rPr>
      <w:drawing>
        <wp:inline distT="0" distB="0" distL="0" distR="0">
          <wp:extent cx="4822190" cy="560705"/>
          <wp:effectExtent l="19050" t="0" r="0" b="0"/>
          <wp:docPr id="1" name="Obraz 1" descr="projekt_adaptacja_ban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_adaptacja_baner_2"/>
                  <pic:cNvPicPr>
                    <a:picLocks noChangeAspect="1" noChangeArrowheads="1"/>
                  </pic:cNvPicPr>
                </pic:nvPicPr>
                <pic:blipFill>
                  <a:blip r:embed="rId1"/>
                  <a:srcRect/>
                  <a:stretch>
                    <a:fillRect/>
                  </a:stretch>
                </pic:blipFill>
                <pic:spPr bwMode="auto">
                  <a:xfrm>
                    <a:off x="0" y="0"/>
                    <a:ext cx="4822190" cy="56070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8409E"/>
    <w:rsid w:val="00256103"/>
    <w:rsid w:val="004B3296"/>
    <w:rsid w:val="006569DB"/>
    <w:rsid w:val="00CC43CB"/>
    <w:rsid w:val="00D8409E"/>
    <w:rsid w:val="00DA5F22"/>
    <w:rsid w:val="00F5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D840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8409E"/>
  </w:style>
  <w:style w:type="paragraph" w:styleId="Stopka">
    <w:name w:val="footer"/>
    <w:basedOn w:val="Normalny"/>
    <w:link w:val="StopkaZnak"/>
    <w:uiPriority w:val="99"/>
    <w:unhideWhenUsed/>
    <w:rsid w:val="00D840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09E"/>
  </w:style>
  <w:style w:type="paragraph" w:styleId="Tekstdymka">
    <w:name w:val="Balloon Text"/>
    <w:basedOn w:val="Normalny"/>
    <w:link w:val="TekstdymkaZnak"/>
    <w:uiPriority w:val="99"/>
    <w:semiHidden/>
    <w:unhideWhenUsed/>
    <w:rsid w:val="004B32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375830">
      <w:bodyDiv w:val="1"/>
      <w:marLeft w:val="0"/>
      <w:marRight w:val="0"/>
      <w:marTop w:val="0"/>
      <w:marBottom w:val="0"/>
      <w:divBdr>
        <w:top w:val="none" w:sz="0" w:space="0" w:color="auto"/>
        <w:left w:val="none" w:sz="0" w:space="0" w:color="auto"/>
        <w:bottom w:val="none" w:sz="0" w:space="0" w:color="auto"/>
        <w:right w:val="none" w:sz="0" w:space="0" w:color="auto"/>
      </w:divBdr>
      <w:divsChild>
        <w:div w:id="629362216">
          <w:marLeft w:val="0"/>
          <w:marRight w:val="0"/>
          <w:marTop w:val="0"/>
          <w:marBottom w:val="0"/>
          <w:divBdr>
            <w:top w:val="none" w:sz="0" w:space="0" w:color="auto"/>
            <w:left w:val="none" w:sz="0" w:space="0" w:color="auto"/>
            <w:bottom w:val="none" w:sz="0" w:space="0" w:color="auto"/>
            <w:right w:val="none" w:sz="0" w:space="0" w:color="auto"/>
          </w:divBdr>
          <w:divsChild>
            <w:div w:id="2060854300">
              <w:marLeft w:val="0"/>
              <w:marRight w:val="0"/>
              <w:marTop w:val="0"/>
              <w:marBottom w:val="0"/>
              <w:divBdr>
                <w:top w:val="none" w:sz="0" w:space="0" w:color="auto"/>
                <w:left w:val="none" w:sz="0" w:space="0" w:color="auto"/>
                <w:bottom w:val="none" w:sz="0" w:space="0" w:color="auto"/>
                <w:right w:val="none" w:sz="0" w:space="0" w:color="auto"/>
              </w:divBdr>
            </w:div>
            <w:div w:id="1250654919">
              <w:marLeft w:val="0"/>
              <w:marRight w:val="0"/>
              <w:marTop w:val="0"/>
              <w:marBottom w:val="0"/>
              <w:divBdr>
                <w:top w:val="none" w:sz="0" w:space="0" w:color="auto"/>
                <w:left w:val="none" w:sz="0" w:space="0" w:color="auto"/>
                <w:bottom w:val="none" w:sz="0" w:space="0" w:color="auto"/>
                <w:right w:val="none" w:sz="0" w:space="0" w:color="auto"/>
              </w:divBdr>
            </w:div>
            <w:div w:id="394164604">
              <w:marLeft w:val="0"/>
              <w:marRight w:val="0"/>
              <w:marTop w:val="0"/>
              <w:marBottom w:val="0"/>
              <w:divBdr>
                <w:top w:val="none" w:sz="0" w:space="0" w:color="auto"/>
                <w:left w:val="none" w:sz="0" w:space="0" w:color="auto"/>
                <w:bottom w:val="none" w:sz="0" w:space="0" w:color="auto"/>
                <w:right w:val="none" w:sz="0" w:space="0" w:color="auto"/>
              </w:divBdr>
              <w:divsChild>
                <w:div w:id="1633318010">
                  <w:marLeft w:val="0"/>
                  <w:marRight w:val="0"/>
                  <w:marTop w:val="0"/>
                  <w:marBottom w:val="0"/>
                  <w:divBdr>
                    <w:top w:val="none" w:sz="0" w:space="0" w:color="auto"/>
                    <w:left w:val="none" w:sz="0" w:space="0" w:color="auto"/>
                    <w:bottom w:val="none" w:sz="0" w:space="0" w:color="auto"/>
                    <w:right w:val="none" w:sz="0" w:space="0" w:color="auto"/>
                  </w:divBdr>
                </w:div>
              </w:divsChild>
            </w:div>
            <w:div w:id="90391593">
              <w:marLeft w:val="0"/>
              <w:marRight w:val="0"/>
              <w:marTop w:val="0"/>
              <w:marBottom w:val="0"/>
              <w:divBdr>
                <w:top w:val="none" w:sz="0" w:space="0" w:color="auto"/>
                <w:left w:val="none" w:sz="0" w:space="0" w:color="auto"/>
                <w:bottom w:val="none" w:sz="0" w:space="0" w:color="auto"/>
                <w:right w:val="none" w:sz="0" w:space="0" w:color="auto"/>
              </w:divBdr>
              <w:divsChild>
                <w:div w:id="1131248462">
                  <w:marLeft w:val="0"/>
                  <w:marRight w:val="0"/>
                  <w:marTop w:val="0"/>
                  <w:marBottom w:val="0"/>
                  <w:divBdr>
                    <w:top w:val="none" w:sz="0" w:space="0" w:color="auto"/>
                    <w:left w:val="none" w:sz="0" w:space="0" w:color="auto"/>
                    <w:bottom w:val="none" w:sz="0" w:space="0" w:color="auto"/>
                    <w:right w:val="none" w:sz="0" w:space="0" w:color="auto"/>
                  </w:divBdr>
                </w:div>
              </w:divsChild>
            </w:div>
            <w:div w:id="812410504">
              <w:marLeft w:val="0"/>
              <w:marRight w:val="0"/>
              <w:marTop w:val="0"/>
              <w:marBottom w:val="0"/>
              <w:divBdr>
                <w:top w:val="none" w:sz="0" w:space="0" w:color="auto"/>
                <w:left w:val="none" w:sz="0" w:space="0" w:color="auto"/>
                <w:bottom w:val="none" w:sz="0" w:space="0" w:color="auto"/>
                <w:right w:val="none" w:sz="0" w:space="0" w:color="auto"/>
              </w:divBdr>
              <w:divsChild>
                <w:div w:id="2099059474">
                  <w:marLeft w:val="0"/>
                  <w:marRight w:val="0"/>
                  <w:marTop w:val="0"/>
                  <w:marBottom w:val="0"/>
                  <w:divBdr>
                    <w:top w:val="none" w:sz="0" w:space="0" w:color="auto"/>
                    <w:left w:val="none" w:sz="0" w:space="0" w:color="auto"/>
                    <w:bottom w:val="none" w:sz="0" w:space="0" w:color="auto"/>
                    <w:right w:val="none" w:sz="0" w:space="0" w:color="auto"/>
                  </w:divBdr>
                </w:div>
                <w:div w:id="167982839">
                  <w:marLeft w:val="0"/>
                  <w:marRight w:val="0"/>
                  <w:marTop w:val="0"/>
                  <w:marBottom w:val="0"/>
                  <w:divBdr>
                    <w:top w:val="none" w:sz="0" w:space="0" w:color="auto"/>
                    <w:left w:val="none" w:sz="0" w:space="0" w:color="auto"/>
                    <w:bottom w:val="none" w:sz="0" w:space="0" w:color="auto"/>
                    <w:right w:val="none" w:sz="0" w:space="0" w:color="auto"/>
                  </w:divBdr>
                </w:div>
                <w:div w:id="1270359682">
                  <w:marLeft w:val="0"/>
                  <w:marRight w:val="0"/>
                  <w:marTop w:val="0"/>
                  <w:marBottom w:val="0"/>
                  <w:divBdr>
                    <w:top w:val="none" w:sz="0" w:space="0" w:color="auto"/>
                    <w:left w:val="none" w:sz="0" w:space="0" w:color="auto"/>
                    <w:bottom w:val="none" w:sz="0" w:space="0" w:color="auto"/>
                    <w:right w:val="none" w:sz="0" w:space="0" w:color="auto"/>
                  </w:divBdr>
                </w:div>
                <w:div w:id="1563129442">
                  <w:marLeft w:val="0"/>
                  <w:marRight w:val="0"/>
                  <w:marTop w:val="0"/>
                  <w:marBottom w:val="0"/>
                  <w:divBdr>
                    <w:top w:val="none" w:sz="0" w:space="0" w:color="auto"/>
                    <w:left w:val="none" w:sz="0" w:space="0" w:color="auto"/>
                    <w:bottom w:val="none" w:sz="0" w:space="0" w:color="auto"/>
                    <w:right w:val="none" w:sz="0" w:space="0" w:color="auto"/>
                  </w:divBdr>
                </w:div>
              </w:divsChild>
            </w:div>
            <w:div w:id="1832258533">
              <w:marLeft w:val="0"/>
              <w:marRight w:val="0"/>
              <w:marTop w:val="0"/>
              <w:marBottom w:val="0"/>
              <w:divBdr>
                <w:top w:val="none" w:sz="0" w:space="0" w:color="auto"/>
                <w:left w:val="none" w:sz="0" w:space="0" w:color="auto"/>
                <w:bottom w:val="none" w:sz="0" w:space="0" w:color="auto"/>
                <w:right w:val="none" w:sz="0" w:space="0" w:color="auto"/>
              </w:divBdr>
              <w:divsChild>
                <w:div w:id="251210290">
                  <w:marLeft w:val="0"/>
                  <w:marRight w:val="0"/>
                  <w:marTop w:val="0"/>
                  <w:marBottom w:val="0"/>
                  <w:divBdr>
                    <w:top w:val="none" w:sz="0" w:space="0" w:color="auto"/>
                    <w:left w:val="none" w:sz="0" w:space="0" w:color="auto"/>
                    <w:bottom w:val="none" w:sz="0" w:space="0" w:color="auto"/>
                    <w:right w:val="none" w:sz="0" w:space="0" w:color="auto"/>
                  </w:divBdr>
                </w:div>
                <w:div w:id="1631129069">
                  <w:marLeft w:val="0"/>
                  <w:marRight w:val="0"/>
                  <w:marTop w:val="0"/>
                  <w:marBottom w:val="0"/>
                  <w:divBdr>
                    <w:top w:val="none" w:sz="0" w:space="0" w:color="auto"/>
                    <w:left w:val="none" w:sz="0" w:space="0" w:color="auto"/>
                    <w:bottom w:val="none" w:sz="0" w:space="0" w:color="auto"/>
                    <w:right w:val="none" w:sz="0" w:space="0" w:color="auto"/>
                  </w:divBdr>
                </w:div>
                <w:div w:id="1134521998">
                  <w:marLeft w:val="0"/>
                  <w:marRight w:val="0"/>
                  <w:marTop w:val="0"/>
                  <w:marBottom w:val="0"/>
                  <w:divBdr>
                    <w:top w:val="none" w:sz="0" w:space="0" w:color="auto"/>
                    <w:left w:val="none" w:sz="0" w:space="0" w:color="auto"/>
                    <w:bottom w:val="none" w:sz="0" w:space="0" w:color="auto"/>
                    <w:right w:val="none" w:sz="0" w:space="0" w:color="auto"/>
                  </w:divBdr>
                </w:div>
                <w:div w:id="1493637117">
                  <w:marLeft w:val="0"/>
                  <w:marRight w:val="0"/>
                  <w:marTop w:val="0"/>
                  <w:marBottom w:val="0"/>
                  <w:divBdr>
                    <w:top w:val="none" w:sz="0" w:space="0" w:color="auto"/>
                    <w:left w:val="none" w:sz="0" w:space="0" w:color="auto"/>
                    <w:bottom w:val="none" w:sz="0" w:space="0" w:color="auto"/>
                    <w:right w:val="none" w:sz="0" w:space="0" w:color="auto"/>
                  </w:divBdr>
                </w:div>
                <w:div w:id="1388451400">
                  <w:marLeft w:val="0"/>
                  <w:marRight w:val="0"/>
                  <w:marTop w:val="0"/>
                  <w:marBottom w:val="0"/>
                  <w:divBdr>
                    <w:top w:val="none" w:sz="0" w:space="0" w:color="auto"/>
                    <w:left w:val="none" w:sz="0" w:space="0" w:color="auto"/>
                    <w:bottom w:val="none" w:sz="0" w:space="0" w:color="auto"/>
                    <w:right w:val="none" w:sz="0" w:space="0" w:color="auto"/>
                  </w:divBdr>
                </w:div>
                <w:div w:id="1483156530">
                  <w:marLeft w:val="0"/>
                  <w:marRight w:val="0"/>
                  <w:marTop w:val="0"/>
                  <w:marBottom w:val="0"/>
                  <w:divBdr>
                    <w:top w:val="none" w:sz="0" w:space="0" w:color="auto"/>
                    <w:left w:val="none" w:sz="0" w:space="0" w:color="auto"/>
                    <w:bottom w:val="none" w:sz="0" w:space="0" w:color="auto"/>
                    <w:right w:val="none" w:sz="0" w:space="0" w:color="auto"/>
                  </w:divBdr>
                </w:div>
                <w:div w:id="493376317">
                  <w:marLeft w:val="0"/>
                  <w:marRight w:val="0"/>
                  <w:marTop w:val="0"/>
                  <w:marBottom w:val="0"/>
                  <w:divBdr>
                    <w:top w:val="none" w:sz="0" w:space="0" w:color="auto"/>
                    <w:left w:val="none" w:sz="0" w:space="0" w:color="auto"/>
                    <w:bottom w:val="none" w:sz="0" w:space="0" w:color="auto"/>
                    <w:right w:val="none" w:sz="0" w:space="0" w:color="auto"/>
                  </w:divBdr>
                </w:div>
              </w:divsChild>
            </w:div>
            <w:div w:id="1324552162">
              <w:marLeft w:val="0"/>
              <w:marRight w:val="0"/>
              <w:marTop w:val="0"/>
              <w:marBottom w:val="0"/>
              <w:divBdr>
                <w:top w:val="none" w:sz="0" w:space="0" w:color="auto"/>
                <w:left w:val="none" w:sz="0" w:space="0" w:color="auto"/>
                <w:bottom w:val="none" w:sz="0" w:space="0" w:color="auto"/>
                <w:right w:val="none" w:sz="0" w:space="0" w:color="auto"/>
              </w:divBdr>
              <w:divsChild>
                <w:div w:id="1551189935">
                  <w:marLeft w:val="0"/>
                  <w:marRight w:val="0"/>
                  <w:marTop w:val="0"/>
                  <w:marBottom w:val="0"/>
                  <w:divBdr>
                    <w:top w:val="none" w:sz="0" w:space="0" w:color="auto"/>
                    <w:left w:val="none" w:sz="0" w:space="0" w:color="auto"/>
                    <w:bottom w:val="none" w:sz="0" w:space="0" w:color="auto"/>
                    <w:right w:val="none" w:sz="0" w:space="0" w:color="auto"/>
                  </w:divBdr>
                </w:div>
                <w:div w:id="839351076">
                  <w:marLeft w:val="0"/>
                  <w:marRight w:val="0"/>
                  <w:marTop w:val="0"/>
                  <w:marBottom w:val="0"/>
                  <w:divBdr>
                    <w:top w:val="none" w:sz="0" w:space="0" w:color="auto"/>
                    <w:left w:val="none" w:sz="0" w:space="0" w:color="auto"/>
                    <w:bottom w:val="none" w:sz="0" w:space="0" w:color="auto"/>
                    <w:right w:val="none" w:sz="0" w:space="0" w:color="auto"/>
                  </w:divBdr>
                </w:div>
              </w:divsChild>
            </w:div>
            <w:div w:id="1552498981">
              <w:marLeft w:val="0"/>
              <w:marRight w:val="0"/>
              <w:marTop w:val="0"/>
              <w:marBottom w:val="0"/>
              <w:divBdr>
                <w:top w:val="none" w:sz="0" w:space="0" w:color="auto"/>
                <w:left w:val="none" w:sz="0" w:space="0" w:color="auto"/>
                <w:bottom w:val="none" w:sz="0" w:space="0" w:color="auto"/>
                <w:right w:val="none" w:sz="0" w:space="0" w:color="auto"/>
              </w:divBdr>
              <w:divsChild>
                <w:div w:id="1358115802">
                  <w:marLeft w:val="0"/>
                  <w:marRight w:val="0"/>
                  <w:marTop w:val="0"/>
                  <w:marBottom w:val="0"/>
                  <w:divBdr>
                    <w:top w:val="none" w:sz="0" w:space="0" w:color="auto"/>
                    <w:left w:val="none" w:sz="0" w:space="0" w:color="auto"/>
                    <w:bottom w:val="none" w:sz="0" w:space="0" w:color="auto"/>
                    <w:right w:val="none" w:sz="0" w:space="0" w:color="auto"/>
                  </w:divBdr>
                </w:div>
                <w:div w:id="1422028493">
                  <w:marLeft w:val="0"/>
                  <w:marRight w:val="0"/>
                  <w:marTop w:val="0"/>
                  <w:marBottom w:val="0"/>
                  <w:divBdr>
                    <w:top w:val="none" w:sz="0" w:space="0" w:color="auto"/>
                    <w:left w:val="none" w:sz="0" w:space="0" w:color="auto"/>
                    <w:bottom w:val="none" w:sz="0" w:space="0" w:color="auto"/>
                    <w:right w:val="none" w:sz="0" w:space="0" w:color="auto"/>
                  </w:divBdr>
                </w:div>
                <w:div w:id="1646666245">
                  <w:marLeft w:val="0"/>
                  <w:marRight w:val="0"/>
                  <w:marTop w:val="0"/>
                  <w:marBottom w:val="0"/>
                  <w:divBdr>
                    <w:top w:val="none" w:sz="0" w:space="0" w:color="auto"/>
                    <w:left w:val="none" w:sz="0" w:space="0" w:color="auto"/>
                    <w:bottom w:val="none" w:sz="0" w:space="0" w:color="auto"/>
                    <w:right w:val="none" w:sz="0" w:space="0" w:color="auto"/>
                  </w:divBdr>
                </w:div>
                <w:div w:id="823938629">
                  <w:marLeft w:val="0"/>
                  <w:marRight w:val="0"/>
                  <w:marTop w:val="0"/>
                  <w:marBottom w:val="0"/>
                  <w:divBdr>
                    <w:top w:val="none" w:sz="0" w:space="0" w:color="auto"/>
                    <w:left w:val="none" w:sz="0" w:space="0" w:color="auto"/>
                    <w:bottom w:val="none" w:sz="0" w:space="0" w:color="auto"/>
                    <w:right w:val="none" w:sz="0" w:space="0" w:color="auto"/>
                  </w:divBdr>
                </w:div>
                <w:div w:id="1083604336">
                  <w:marLeft w:val="0"/>
                  <w:marRight w:val="0"/>
                  <w:marTop w:val="0"/>
                  <w:marBottom w:val="0"/>
                  <w:divBdr>
                    <w:top w:val="none" w:sz="0" w:space="0" w:color="auto"/>
                    <w:left w:val="none" w:sz="0" w:space="0" w:color="auto"/>
                    <w:bottom w:val="none" w:sz="0" w:space="0" w:color="auto"/>
                    <w:right w:val="none" w:sz="0" w:space="0" w:color="auto"/>
                  </w:divBdr>
                </w:div>
              </w:divsChild>
            </w:div>
            <w:div w:id="1070538896">
              <w:marLeft w:val="0"/>
              <w:marRight w:val="0"/>
              <w:marTop w:val="0"/>
              <w:marBottom w:val="0"/>
              <w:divBdr>
                <w:top w:val="none" w:sz="0" w:space="0" w:color="auto"/>
                <w:left w:val="none" w:sz="0" w:space="0" w:color="auto"/>
                <w:bottom w:val="none" w:sz="0" w:space="0" w:color="auto"/>
                <w:right w:val="none" w:sz="0" w:space="0" w:color="auto"/>
              </w:divBdr>
              <w:divsChild>
                <w:div w:id="1164008655">
                  <w:marLeft w:val="0"/>
                  <w:marRight w:val="0"/>
                  <w:marTop w:val="0"/>
                  <w:marBottom w:val="0"/>
                  <w:divBdr>
                    <w:top w:val="none" w:sz="0" w:space="0" w:color="auto"/>
                    <w:left w:val="none" w:sz="0" w:space="0" w:color="auto"/>
                    <w:bottom w:val="none" w:sz="0" w:space="0" w:color="auto"/>
                    <w:right w:val="none" w:sz="0" w:space="0" w:color="auto"/>
                  </w:divBdr>
                </w:div>
                <w:div w:id="401217554">
                  <w:marLeft w:val="0"/>
                  <w:marRight w:val="0"/>
                  <w:marTop w:val="0"/>
                  <w:marBottom w:val="0"/>
                  <w:divBdr>
                    <w:top w:val="none" w:sz="0" w:space="0" w:color="auto"/>
                    <w:left w:val="none" w:sz="0" w:space="0" w:color="auto"/>
                    <w:bottom w:val="none" w:sz="0" w:space="0" w:color="auto"/>
                    <w:right w:val="none" w:sz="0" w:space="0" w:color="auto"/>
                  </w:divBdr>
                </w:div>
                <w:div w:id="29763292">
                  <w:marLeft w:val="0"/>
                  <w:marRight w:val="0"/>
                  <w:marTop w:val="0"/>
                  <w:marBottom w:val="0"/>
                  <w:divBdr>
                    <w:top w:val="none" w:sz="0" w:space="0" w:color="auto"/>
                    <w:left w:val="none" w:sz="0" w:space="0" w:color="auto"/>
                    <w:bottom w:val="none" w:sz="0" w:space="0" w:color="auto"/>
                    <w:right w:val="none" w:sz="0" w:space="0" w:color="auto"/>
                  </w:divBdr>
                </w:div>
                <w:div w:id="1244491369">
                  <w:marLeft w:val="0"/>
                  <w:marRight w:val="0"/>
                  <w:marTop w:val="0"/>
                  <w:marBottom w:val="0"/>
                  <w:divBdr>
                    <w:top w:val="none" w:sz="0" w:space="0" w:color="auto"/>
                    <w:left w:val="none" w:sz="0" w:space="0" w:color="auto"/>
                    <w:bottom w:val="none" w:sz="0" w:space="0" w:color="auto"/>
                    <w:right w:val="none" w:sz="0" w:space="0" w:color="auto"/>
                  </w:divBdr>
                </w:div>
                <w:div w:id="1739942344">
                  <w:marLeft w:val="0"/>
                  <w:marRight w:val="0"/>
                  <w:marTop w:val="0"/>
                  <w:marBottom w:val="0"/>
                  <w:divBdr>
                    <w:top w:val="none" w:sz="0" w:space="0" w:color="auto"/>
                    <w:left w:val="none" w:sz="0" w:space="0" w:color="auto"/>
                    <w:bottom w:val="none" w:sz="0" w:space="0" w:color="auto"/>
                    <w:right w:val="none" w:sz="0" w:space="0" w:color="auto"/>
                  </w:divBdr>
                </w:div>
                <w:div w:id="1256785245">
                  <w:marLeft w:val="0"/>
                  <w:marRight w:val="0"/>
                  <w:marTop w:val="0"/>
                  <w:marBottom w:val="0"/>
                  <w:divBdr>
                    <w:top w:val="none" w:sz="0" w:space="0" w:color="auto"/>
                    <w:left w:val="none" w:sz="0" w:space="0" w:color="auto"/>
                    <w:bottom w:val="none" w:sz="0" w:space="0" w:color="auto"/>
                    <w:right w:val="none" w:sz="0" w:space="0" w:color="auto"/>
                  </w:divBdr>
                </w:div>
                <w:div w:id="1228568596">
                  <w:marLeft w:val="0"/>
                  <w:marRight w:val="0"/>
                  <w:marTop w:val="0"/>
                  <w:marBottom w:val="0"/>
                  <w:divBdr>
                    <w:top w:val="none" w:sz="0" w:space="0" w:color="auto"/>
                    <w:left w:val="none" w:sz="0" w:space="0" w:color="auto"/>
                    <w:bottom w:val="none" w:sz="0" w:space="0" w:color="auto"/>
                    <w:right w:val="none" w:sz="0" w:space="0" w:color="auto"/>
                  </w:divBdr>
                </w:div>
                <w:div w:id="1247500022">
                  <w:marLeft w:val="0"/>
                  <w:marRight w:val="0"/>
                  <w:marTop w:val="0"/>
                  <w:marBottom w:val="0"/>
                  <w:divBdr>
                    <w:top w:val="none" w:sz="0" w:space="0" w:color="auto"/>
                    <w:left w:val="none" w:sz="0" w:space="0" w:color="auto"/>
                    <w:bottom w:val="none" w:sz="0" w:space="0" w:color="auto"/>
                    <w:right w:val="none" w:sz="0" w:space="0" w:color="auto"/>
                  </w:divBdr>
                </w:div>
              </w:divsChild>
            </w:div>
            <w:div w:id="10910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3665</Words>
  <Characters>21991</Characters>
  <Application>Microsoft Office Word</Application>
  <DocSecurity>0</DocSecurity>
  <Lines>183</Lines>
  <Paragraphs>51</Paragraphs>
  <ScaleCrop>false</ScaleCrop>
  <Company>Hewlett-Packard Company</Company>
  <LinksUpToDate>false</LinksUpToDate>
  <CharactersWithSpaces>25605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Admin</cp:lastModifiedBy>
  <cp:revision>2</cp:revision>
  <dcterms:created xsi:type="dcterms:W3CDTF">2018-06-21T11:39:00Z</dcterms:created>
  <dcterms:modified xsi:type="dcterms:W3CDTF">2018-06-21T11:39:00Z</dcterms:modified>
</cp:coreProperties>
</file>