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C6" w:rsidRPr="00181B1F" w:rsidRDefault="006E0DC6" w:rsidP="00181B1F">
      <w:pPr>
        <w:spacing w:line="360" w:lineRule="auto"/>
        <w:rPr>
          <w:rFonts w:ascii="Calibri" w:hAnsi="Calibri" w:cs="Calibri"/>
          <w:b/>
          <w:bCs/>
          <w:kern w:val="1"/>
          <w:sz w:val="22"/>
          <w:szCs w:val="22"/>
        </w:rPr>
      </w:pPr>
      <w:r w:rsidRPr="00181B1F">
        <w:rPr>
          <w:rFonts w:ascii="Calibri" w:hAnsi="Calibri" w:cs="Calibri"/>
          <w:b/>
          <w:bCs/>
          <w:color w:val="000000"/>
          <w:sz w:val="22"/>
          <w:szCs w:val="22"/>
        </w:rPr>
        <w:t>Znak sprawy: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GN.ZP.272.1.3.2018</w:t>
      </w:r>
      <w:r w:rsidRPr="00181B1F">
        <w:rPr>
          <w:rFonts w:ascii="Calibri" w:hAnsi="Calibri" w:cs="Calibri"/>
          <w:b/>
          <w:bCs/>
          <w:kern w:val="1"/>
          <w:sz w:val="22"/>
          <w:szCs w:val="22"/>
        </w:rPr>
        <w:t xml:space="preserve">                         </w:t>
      </w:r>
      <w:r>
        <w:rPr>
          <w:rFonts w:ascii="Calibri" w:hAnsi="Calibri" w:cs="Calibri"/>
          <w:b/>
          <w:bCs/>
          <w:kern w:val="1"/>
          <w:sz w:val="22"/>
          <w:szCs w:val="22"/>
        </w:rPr>
        <w:t xml:space="preserve">                </w:t>
      </w:r>
      <w:r w:rsidRPr="00181B1F">
        <w:rPr>
          <w:rFonts w:ascii="Calibri" w:hAnsi="Calibri" w:cs="Calibri"/>
          <w:b/>
          <w:bCs/>
          <w:kern w:val="1"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kern w:val="1"/>
          <w:sz w:val="22"/>
          <w:szCs w:val="22"/>
        </w:rPr>
        <w:t xml:space="preserve">          </w:t>
      </w:r>
      <w:r w:rsidRPr="00181B1F">
        <w:rPr>
          <w:rFonts w:ascii="Calibri" w:hAnsi="Calibri" w:cs="Calibri"/>
          <w:b/>
          <w:bCs/>
          <w:kern w:val="1"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kern w:val="1"/>
          <w:sz w:val="22"/>
          <w:szCs w:val="22"/>
        </w:rPr>
        <w:t>1</w:t>
      </w:r>
      <w:bookmarkStart w:id="0" w:name="_GoBack"/>
      <w:bookmarkEnd w:id="0"/>
      <w:r w:rsidRPr="00181B1F">
        <w:rPr>
          <w:rFonts w:ascii="Calibri" w:hAnsi="Calibri" w:cs="Calibri"/>
          <w:b/>
          <w:bCs/>
          <w:kern w:val="1"/>
          <w:sz w:val="22"/>
          <w:szCs w:val="22"/>
        </w:rPr>
        <w:t xml:space="preserve"> do zapytania ofertowego</w:t>
      </w:r>
    </w:p>
    <w:p w:rsidR="006E0DC6" w:rsidRDefault="006E0DC6" w:rsidP="009E0C0D">
      <w:pPr>
        <w:pStyle w:val="Title"/>
        <w:tabs>
          <w:tab w:val="left" w:pos="3150"/>
          <w:tab w:val="left" w:pos="5535"/>
        </w:tabs>
        <w:jc w:val="both"/>
        <w:rPr>
          <w:rFonts w:cs="Arial"/>
        </w:rPr>
      </w:pPr>
      <w:r>
        <w:rPr>
          <w:rFonts w:cs="Arial"/>
        </w:rPr>
        <w:tab/>
      </w:r>
    </w:p>
    <w:p w:rsidR="006E0DC6" w:rsidRDefault="006E0DC6" w:rsidP="009E0C0D">
      <w:pPr>
        <w:pStyle w:val="Title"/>
        <w:jc w:val="both"/>
        <w:rPr>
          <w:rFonts w:cs="Arial"/>
        </w:rPr>
      </w:pPr>
    </w:p>
    <w:p w:rsidR="006E0DC6" w:rsidRDefault="006E0DC6" w:rsidP="009E0C0D">
      <w:pPr>
        <w:pStyle w:val="Title"/>
      </w:pPr>
      <w:r>
        <w:t>Opis przedmiotu zamówienia</w:t>
      </w:r>
    </w:p>
    <w:p w:rsidR="006E0DC6" w:rsidRDefault="006E0DC6" w:rsidP="009E0C0D">
      <w:pPr>
        <w:pStyle w:val="Subtitle"/>
      </w:pPr>
      <w:r>
        <w:t xml:space="preserve">Pełnienie funkcji Inżyniera Kontraktu – prowadzenie nadzoru nad pracami geodezyjnymi realizowanymi w ramach </w:t>
      </w:r>
      <w:r w:rsidRPr="00673F5E">
        <w:t>Projekt</w:t>
      </w:r>
      <w:r>
        <w:t>u</w:t>
      </w:r>
      <w:r w:rsidRPr="00673F5E">
        <w:t xml:space="preserve"> </w:t>
      </w:r>
      <w:r>
        <w:t xml:space="preserve">pn. „Projekt </w:t>
      </w:r>
      <w:r w:rsidRPr="00673F5E">
        <w:t>zintegrowanej informacji geodezyjno-kartograficznej Powiatu Oleckiego</w:t>
      </w:r>
      <w:r>
        <w:t>.</w:t>
      </w:r>
    </w:p>
    <w:p w:rsidR="006E0DC6" w:rsidRDefault="006E0DC6" w:rsidP="009E0C0D">
      <w:pPr>
        <w:jc w:val="both"/>
        <w:rPr>
          <w:rFonts w:cs="Arial"/>
        </w:rPr>
      </w:pPr>
      <w:r>
        <w:rPr>
          <w:rFonts w:cs="Arial"/>
        </w:rPr>
        <w:br w:type="page"/>
      </w:r>
    </w:p>
    <w:p w:rsidR="006E0DC6" w:rsidRDefault="006E0DC6" w:rsidP="009E0C0D">
      <w:pPr>
        <w:jc w:val="both"/>
        <w:rPr>
          <w:rFonts w:cs="Arial"/>
        </w:rPr>
      </w:pPr>
    </w:p>
    <w:p w:rsidR="006E0DC6" w:rsidRDefault="006E0DC6" w:rsidP="009E0C0D">
      <w:pPr>
        <w:jc w:val="both"/>
        <w:rPr>
          <w:rFonts w:cs="Arial"/>
        </w:rPr>
      </w:pPr>
    </w:p>
    <w:p w:rsidR="006E0DC6" w:rsidRDefault="006E0DC6" w:rsidP="009E0C0D">
      <w:pPr>
        <w:pStyle w:val="Heading1"/>
        <w:jc w:val="both"/>
      </w:pPr>
      <w:r>
        <w:t>Przedmiot zamówienia</w:t>
      </w:r>
    </w:p>
    <w:p w:rsidR="006E0DC6" w:rsidRPr="00FB4530" w:rsidRDefault="006E0DC6" w:rsidP="009E0C0D">
      <w:pPr>
        <w:jc w:val="both"/>
        <w:rPr>
          <w:rFonts w:cs="Arial"/>
        </w:rPr>
      </w:pPr>
      <w:r>
        <w:t>Przedmiotem zamówienia jest p</w:t>
      </w:r>
      <w:r w:rsidRPr="00FB4530">
        <w:t xml:space="preserve">ełnienie funkcji Inżyniera Kontraktu – prowadzenie nadzoru nad pracami geodezyjnymi realizowanymi w ramach </w:t>
      </w:r>
      <w:r w:rsidRPr="00673F5E">
        <w:t>Projekt</w:t>
      </w:r>
      <w:r>
        <w:t>u</w:t>
      </w:r>
      <w:r w:rsidRPr="00673F5E">
        <w:t xml:space="preserve"> </w:t>
      </w:r>
      <w:r>
        <w:t xml:space="preserve">pn. „Projekt </w:t>
      </w:r>
      <w:r w:rsidRPr="00673F5E">
        <w:t>zintegrowanej informacji geodezyjno-kartograficznej Powiatu Oleckiego</w:t>
      </w:r>
      <w:r>
        <w:t>” dofinansowanego ze środków Europejskiego Funduszu Rozwoju Regionalnego w ramach Regionalnego Programu Operacyjnego Województwa Warmińsko-Mazurskiego na lata 2014-2020 (Działanie</w:t>
      </w:r>
      <w:r w:rsidRPr="00FB4530">
        <w:t xml:space="preserve"> </w:t>
      </w:r>
      <w:r>
        <w:t>RPWM.03.01.00 Cyfrowa dostępność informacji sektora publicznego oraz wysoka jakość e-usług publicznych).</w:t>
      </w:r>
    </w:p>
    <w:p w:rsidR="006E0DC6" w:rsidRDefault="006E0DC6" w:rsidP="009E0C0D">
      <w:pPr>
        <w:pStyle w:val="Heading1"/>
        <w:jc w:val="both"/>
      </w:pPr>
      <w:bookmarkStart w:id="1" w:name="_Ref505524877"/>
      <w:r>
        <w:t>Zakres prac geodezyjnych podlegających nadzorowi</w:t>
      </w:r>
      <w:bookmarkEnd w:id="1"/>
    </w:p>
    <w:p w:rsidR="006E0DC6" w:rsidRDefault="006E0DC6" w:rsidP="009E0C0D">
      <w:pPr>
        <w:spacing w:before="240"/>
        <w:jc w:val="both"/>
      </w:pPr>
      <w:r>
        <w:t>W ramach przedmiotu zamówienia przewidywane jest wykonanie następujących prac geodezyjnych podlegających nadzorowi:</w:t>
      </w:r>
    </w:p>
    <w:p w:rsidR="006E0DC6" w:rsidRPr="009E0C0D" w:rsidRDefault="006E0DC6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>Cyfryzacja zasobu geodezyjnego (skanowanie dokumentów).</w:t>
      </w:r>
    </w:p>
    <w:p w:rsidR="006E0DC6" w:rsidRDefault="006E0DC6" w:rsidP="009E0C0D">
      <w:pPr>
        <w:ind w:left="360"/>
        <w:jc w:val="both"/>
      </w:pPr>
      <w:r>
        <w:t>Szacowana liczba dokumentów – 852 000 w przeliczeniu na format A4. Dokumenty będą zainstalowane w systemie teleinformatycznym PODGiK;</w:t>
      </w:r>
    </w:p>
    <w:p w:rsidR="006E0DC6" w:rsidRPr="009E0C0D" w:rsidRDefault="006E0DC6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>Utworzenie bazy danych obiektów topograficznych BDOT500.</w:t>
      </w:r>
    </w:p>
    <w:p w:rsidR="006E0DC6" w:rsidRDefault="006E0DC6" w:rsidP="009E0C0D">
      <w:pPr>
        <w:ind w:left="360"/>
        <w:jc w:val="both"/>
      </w:pPr>
      <w:r>
        <w:t>Zakres prac obejmuje obszar powiatu oleckiego, dla którego jest prowadzona mapa zasadnicza w postaci elektronicznej (hybrydowa). Szacowana powierzchnia, dla której zostanie utworzona baza BDOT500 wynosi 15 971 ha;</w:t>
      </w:r>
    </w:p>
    <w:p w:rsidR="006E0DC6" w:rsidRPr="009E0C0D" w:rsidRDefault="006E0DC6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>Utworzenie bazy GESUT.</w:t>
      </w:r>
    </w:p>
    <w:p w:rsidR="006E0DC6" w:rsidRDefault="006E0DC6" w:rsidP="009E0C0D">
      <w:pPr>
        <w:ind w:left="360"/>
        <w:jc w:val="both"/>
      </w:pPr>
      <w:r>
        <w:t>Zakres prac obejmuje obszar powiatu oleckiego o szacunkowej powierzchni 10 441 ha;</w:t>
      </w:r>
    </w:p>
    <w:p w:rsidR="006E0DC6" w:rsidRPr="009E0C0D" w:rsidRDefault="006E0DC6" w:rsidP="009E0C0D">
      <w:pPr>
        <w:pStyle w:val="Akapitzlist1poziom"/>
        <w:jc w:val="both"/>
        <w:rPr>
          <w:b/>
          <w:bCs/>
        </w:rPr>
      </w:pPr>
      <w:r w:rsidRPr="009E0C0D">
        <w:rPr>
          <w:b/>
          <w:bCs/>
        </w:rPr>
        <w:t xml:space="preserve">Modernizacja ewidencji gruntów i budynków dla obszaru </w:t>
      </w:r>
      <w:r>
        <w:rPr>
          <w:b/>
          <w:bCs/>
        </w:rPr>
        <w:t xml:space="preserve">części </w:t>
      </w:r>
      <w:r w:rsidRPr="009E0C0D">
        <w:rPr>
          <w:b/>
          <w:bCs/>
        </w:rPr>
        <w:t>gminy Olecko.</w:t>
      </w:r>
    </w:p>
    <w:p w:rsidR="006E0DC6" w:rsidRPr="00CE3E85" w:rsidRDefault="006E0DC6" w:rsidP="009E0C0D">
      <w:pPr>
        <w:ind w:left="360"/>
        <w:jc w:val="both"/>
        <w:rPr>
          <w:rFonts w:cs="Arial"/>
        </w:rPr>
      </w:pPr>
      <w:r>
        <w:t>Modernizacja ewidencji gruntów i budynków dotyczy 7 obrębów ewidencyjnych o łącznej powierzchni 3 953 ha. Liczba działek na obszarze, dla którego przewidziana jest modernizacja EGiB wynosi 2 405, szacowana liczba budynków – 832.</w:t>
      </w:r>
    </w:p>
    <w:p w:rsidR="006E0DC6" w:rsidRDefault="006E0DC6" w:rsidP="009E0C0D">
      <w:pPr>
        <w:pStyle w:val="Heading1"/>
        <w:jc w:val="both"/>
      </w:pPr>
      <w:r>
        <w:t>Przepisy prawne</w:t>
      </w:r>
    </w:p>
    <w:p w:rsidR="006E0DC6" w:rsidRDefault="006E0DC6" w:rsidP="009E0C0D">
      <w:pPr>
        <w:spacing w:before="240"/>
        <w:jc w:val="both"/>
      </w:pPr>
      <w:r w:rsidRPr="0025240F">
        <w:t xml:space="preserve">Przedmiot zamówienia zostanie zrealizowany zgodnie z obowiązującymi przepisami prawa, </w:t>
      </w:r>
      <w:r>
        <w:t xml:space="preserve">zawartymi </w:t>
      </w:r>
      <w:r>
        <w:br/>
        <w:t>w szczególności w poniżej wymienionych aktach prawnych:</w:t>
      </w:r>
    </w:p>
    <w:p w:rsidR="006E0DC6" w:rsidRDefault="006E0DC6" w:rsidP="009E0C0D">
      <w:pPr>
        <w:pStyle w:val="Akapitzlist1poziom"/>
        <w:numPr>
          <w:ilvl w:val="0"/>
          <w:numId w:val="46"/>
        </w:numPr>
        <w:spacing w:before="240"/>
        <w:jc w:val="both"/>
      </w:pPr>
      <w:r>
        <w:t>Ustawa z dnia 17.05.1989 r. Prawo geodezyjne i kartograficzne (tekst jednolity Dz. U. z 2017 r. poz. 2101);</w:t>
      </w:r>
    </w:p>
    <w:p w:rsidR="006E0DC6" w:rsidRDefault="006E0DC6" w:rsidP="00433E22">
      <w:pPr>
        <w:pStyle w:val="Akapitzlist1poziom"/>
        <w:numPr>
          <w:ilvl w:val="0"/>
          <w:numId w:val="0"/>
        </w:numPr>
        <w:spacing w:before="240"/>
        <w:jc w:val="both"/>
        <w:rPr>
          <w:rFonts w:cs="Arial"/>
        </w:rPr>
      </w:pPr>
    </w:p>
    <w:p w:rsidR="006E0DC6" w:rsidRDefault="006E0DC6" w:rsidP="00433E22">
      <w:pPr>
        <w:pStyle w:val="Akapitzlist1poziom"/>
        <w:numPr>
          <w:ilvl w:val="0"/>
          <w:numId w:val="0"/>
        </w:numPr>
        <w:spacing w:before="240"/>
        <w:jc w:val="both"/>
        <w:rPr>
          <w:rFonts w:cs="Arial"/>
        </w:rPr>
      </w:pPr>
    </w:p>
    <w:p w:rsidR="006E0DC6" w:rsidRDefault="006E0DC6" w:rsidP="009E0C0D">
      <w:pPr>
        <w:pStyle w:val="Akapitzlist1poziom"/>
        <w:jc w:val="both"/>
      </w:pPr>
      <w:r>
        <w:rPr>
          <w:rFonts w:eastAsia="Times New Roman" w:cs="Arial"/>
          <w:lang w:eastAsia="pl-PL"/>
        </w:rPr>
        <w:t>Rozporządzenie</w:t>
      </w:r>
      <w:r w:rsidRPr="0044332F">
        <w:rPr>
          <w:rFonts w:eastAsia="Times New Roman" w:cs="Arial"/>
          <w:lang w:eastAsia="pl-PL"/>
        </w:rPr>
        <w:t xml:space="preserve"> Ministra Administracji i Cyfryzacji z dnia 2 listopada 2015r. w sprawie bazy danych obiektów topograficznych oraz map</w:t>
      </w:r>
      <w:r>
        <w:rPr>
          <w:rFonts w:eastAsia="Times New Roman" w:cs="Arial"/>
          <w:lang w:eastAsia="pl-PL"/>
        </w:rPr>
        <w:t>y zasadniczej (Dz. U. z 2015 r.</w:t>
      </w:r>
      <w:r w:rsidRPr="0044332F">
        <w:rPr>
          <w:rFonts w:eastAsia="Times New Roman" w:cs="Arial"/>
          <w:lang w:eastAsia="pl-PL"/>
        </w:rPr>
        <w:t xml:space="preserve"> poz. 2028</w:t>
      </w:r>
      <w:r>
        <w:rPr>
          <w:rFonts w:eastAsia="Times New Roman" w:cs="Arial"/>
          <w:lang w:eastAsia="pl-PL"/>
        </w:rPr>
        <w:t>)</w:t>
      </w:r>
      <w:r>
        <w:t>;</w:t>
      </w:r>
    </w:p>
    <w:p w:rsidR="006E0DC6" w:rsidRDefault="006E0DC6" w:rsidP="009E0C0D">
      <w:pPr>
        <w:pStyle w:val="Akapitzlist1poziom"/>
        <w:jc w:val="both"/>
      </w:pPr>
      <w:r>
        <w:t>Rozporządzenie Ministra Rozwoju Regionalnego i Budownictwa w sprawie ewidencji gruntów i budynków (tekst jednolity Dz. U. 2016 r., poz. 1034);</w:t>
      </w:r>
    </w:p>
    <w:p w:rsidR="006E0DC6" w:rsidRDefault="006E0DC6" w:rsidP="009E0C0D">
      <w:pPr>
        <w:pStyle w:val="Akapitzlist1poziom"/>
        <w:jc w:val="both"/>
      </w:pPr>
      <w:r>
        <w:rPr>
          <w:rFonts w:eastAsia="Times New Roman" w:cs="Arial"/>
          <w:lang w:eastAsia="pl-PL"/>
        </w:rPr>
        <w:t>Rozporządzenie</w:t>
      </w:r>
      <w:r w:rsidRPr="0044332F">
        <w:rPr>
          <w:rFonts w:eastAsia="Times New Roman" w:cs="Arial"/>
          <w:lang w:eastAsia="pl-PL"/>
        </w:rPr>
        <w:t xml:space="preserve"> Ministra Administracji i Cyfryzacji z dnia 2</w:t>
      </w:r>
      <w:r>
        <w:rPr>
          <w:rFonts w:eastAsia="Times New Roman" w:cs="Arial"/>
          <w:lang w:eastAsia="pl-PL"/>
        </w:rPr>
        <w:t>1</w:t>
      </w:r>
      <w:r w:rsidRPr="0044332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października</w:t>
      </w:r>
      <w:r w:rsidRPr="0044332F">
        <w:rPr>
          <w:rFonts w:eastAsia="Times New Roman" w:cs="Arial"/>
          <w:lang w:eastAsia="pl-PL"/>
        </w:rPr>
        <w:t xml:space="preserve"> 2015r. w sprawie </w:t>
      </w:r>
      <w:r>
        <w:rPr>
          <w:rFonts w:eastAsia="Times New Roman" w:cs="Arial"/>
          <w:lang w:eastAsia="pl-PL"/>
        </w:rPr>
        <w:t xml:space="preserve">powiatowej </w:t>
      </w:r>
      <w:r w:rsidRPr="0044332F">
        <w:rPr>
          <w:rFonts w:eastAsia="Times New Roman" w:cs="Arial"/>
          <w:lang w:eastAsia="pl-PL"/>
        </w:rPr>
        <w:t xml:space="preserve">bazy </w:t>
      </w:r>
      <w:r>
        <w:rPr>
          <w:rFonts w:eastAsia="Times New Roman" w:cs="Arial"/>
          <w:lang w:eastAsia="pl-PL"/>
        </w:rPr>
        <w:t>GESUT i krajowej bazy GESUT (Dz. U. z 2015 r. poz. 1938)</w:t>
      </w:r>
      <w:r>
        <w:t>;</w:t>
      </w:r>
    </w:p>
    <w:p w:rsidR="006E0DC6" w:rsidRDefault="006E0DC6" w:rsidP="009E0C0D">
      <w:pPr>
        <w:pStyle w:val="Akapitzlist1poziom"/>
        <w:jc w:val="both"/>
      </w:pPr>
      <w:r>
        <w:t>Rozporządzenie Ministra Administracji i Cyfryzacji z dnia 5 września 2013 r. w sprawie organizacji i trybu prowadzenia państwowego zasobu geodezyjnego i kartograficznego (Dz. U. 2013 r., poz. 1183);</w:t>
      </w:r>
    </w:p>
    <w:p w:rsidR="006E0DC6" w:rsidRDefault="006E0DC6" w:rsidP="009E0C0D">
      <w:pPr>
        <w:pStyle w:val="Akapitzlist1poziom"/>
        <w:jc w:val="both"/>
      </w:pPr>
      <w:r>
        <w:t>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(Dz. U. z 2011 r. Nr 263, poz. 1572);</w:t>
      </w:r>
    </w:p>
    <w:p w:rsidR="006E0DC6" w:rsidRDefault="006E0DC6" w:rsidP="009E0C0D">
      <w:pPr>
        <w:pStyle w:val="Akapitzlist1poziom"/>
        <w:jc w:val="both"/>
      </w:pPr>
      <w:r>
        <w:t>Rozporządzenie Ministra Administracji i Cyfryzacji z dnia 8 lipca 2014 r. w sprawie formularzy dotyczących zgłaszania prac geodezyjnych i prac kartograficznych, zawiadomienia o wykonaniu tych prac oraz przekazywania ich wyników do państwowego zasobu geodezyjnego i kartograficznego (Dz. U. z 2014 r., poz. 924.);</w:t>
      </w:r>
    </w:p>
    <w:p w:rsidR="006E0DC6" w:rsidRDefault="006E0DC6" w:rsidP="009E0C0D">
      <w:pPr>
        <w:pStyle w:val="Akapitzlist1poziom"/>
        <w:jc w:val="both"/>
      </w:pPr>
      <w:r>
        <w:t>Rozporządzenie Rady Ministrów z dnia 15 października 2012 r. w sprawie państwowego systemu odniesień przestrzennych (Dz. U. z 2012 r., poz.1247);</w:t>
      </w:r>
    </w:p>
    <w:p w:rsidR="006E0DC6" w:rsidRDefault="006E0DC6" w:rsidP="009E0C0D">
      <w:pPr>
        <w:pStyle w:val="Akapitzlist1poziom"/>
        <w:jc w:val="both"/>
      </w:pPr>
      <w:r>
        <w:t>Rozporządzenie Ministra Administracji i Cyfryzacji z dnia 14 lutego 2012 r. w sprawie osnów geodezyjnych, grawimetrycznych i magnetycznych (Dz. U. z 2012 r., poz. 352);</w:t>
      </w:r>
    </w:p>
    <w:p w:rsidR="006E0DC6" w:rsidRDefault="006E0DC6" w:rsidP="009E0C0D">
      <w:pPr>
        <w:pStyle w:val="Akapitzlist1poziom"/>
        <w:jc w:val="both"/>
      </w:pPr>
      <w:r>
        <w:t>Rozporządzenie Rady Ministrów z dnia 10 stycznia 2012 r. w sprawie państwowego rejestru granic i powierzchni jednostek podziałów terytorialnych kraju (Dz. U. 2012 r., poz. 199);</w:t>
      </w:r>
    </w:p>
    <w:p w:rsidR="006E0DC6" w:rsidRDefault="006E0DC6" w:rsidP="009E0C0D">
      <w:pPr>
        <w:pStyle w:val="Akapitzlist1poziom"/>
        <w:jc w:val="both"/>
      </w:pPr>
      <w:r w:rsidRPr="00094104">
        <w:t>Ustawa z dnia 29 sierpnia 1997 r. o ochronie danych osobowych</w:t>
      </w:r>
      <w:r>
        <w:t xml:space="preserve"> (tekst jednolity Dz. U 2016 poz. 922).</w:t>
      </w:r>
    </w:p>
    <w:p w:rsidR="006E0DC6" w:rsidRDefault="006E0DC6" w:rsidP="009E0C0D">
      <w:pPr>
        <w:pStyle w:val="Heading1"/>
        <w:jc w:val="both"/>
      </w:pPr>
      <w:r>
        <w:t>Zakres obowiązków Inżyniera Kontraktu</w:t>
      </w:r>
    </w:p>
    <w:p w:rsidR="006E0DC6" w:rsidRDefault="006E0DC6" w:rsidP="009E0C0D">
      <w:pPr>
        <w:spacing w:before="240"/>
        <w:jc w:val="both"/>
      </w:pPr>
      <w:r>
        <w:t>Do zakresu obowiązków Inżyniera Kontraktu należeć będzie:</w:t>
      </w:r>
    </w:p>
    <w:p w:rsidR="006E0DC6" w:rsidRDefault="006E0DC6" w:rsidP="009E0C0D">
      <w:pPr>
        <w:pStyle w:val="Akapitzlist1poziom"/>
        <w:numPr>
          <w:ilvl w:val="0"/>
          <w:numId w:val="47"/>
        </w:numPr>
        <w:jc w:val="both"/>
      </w:pPr>
      <w:r>
        <w:t>Kontrolowanie prawidłowej realizacji prac zgodnie z umowami o wykonanie prac geodezyjnych oraz dodatkowymi ustaleniami zawartymi w Dziennikach Robót;</w:t>
      </w:r>
    </w:p>
    <w:p w:rsidR="006E0DC6" w:rsidRDefault="006E0DC6" w:rsidP="009E0C0D">
      <w:pPr>
        <w:pStyle w:val="Akapitzlist1poziom"/>
        <w:numPr>
          <w:ilvl w:val="0"/>
          <w:numId w:val="47"/>
        </w:numPr>
        <w:jc w:val="both"/>
      </w:pPr>
      <w:r>
        <w:t xml:space="preserve">Nadzorowanie bieżącego prowadzenia Dzienników Robót, w których Wykonawcy prac geodezyjnych wymienionych w rozdziale </w:t>
      </w:r>
      <w:fldSimple w:instr=" REF _Ref505524877 \r \h  \* MERGEFORMAT ">
        <w:r>
          <w:t>2</w:t>
        </w:r>
      </w:fldSimple>
      <w:r>
        <w:t xml:space="preserve"> powyżej będą umieszczać wszelkie ustalenia dotyczące prawidłowej realizacji prac;</w:t>
      </w:r>
    </w:p>
    <w:p w:rsidR="006E0DC6" w:rsidRDefault="006E0DC6" w:rsidP="009E0C0D">
      <w:pPr>
        <w:pStyle w:val="Akapitzlist1poziom"/>
        <w:numPr>
          <w:ilvl w:val="0"/>
          <w:numId w:val="47"/>
        </w:numPr>
        <w:jc w:val="both"/>
      </w:pPr>
      <w:r>
        <w:t>Nadzorowanie Wykonawców w zakresie usuwania stwierdzonych wad i usterek w terminach wskazanych umowami lub uzgodnionych przez Inżyniera Kontraktu z Wykonawcą;</w:t>
      </w:r>
    </w:p>
    <w:p w:rsidR="006E0DC6" w:rsidRDefault="006E0DC6" w:rsidP="00433E22">
      <w:pPr>
        <w:pStyle w:val="Akapitzlist1poziom"/>
        <w:numPr>
          <w:ilvl w:val="0"/>
          <w:numId w:val="0"/>
        </w:numPr>
        <w:ind w:left="360" w:hanging="360"/>
        <w:jc w:val="both"/>
        <w:rPr>
          <w:rFonts w:cs="Arial"/>
        </w:rPr>
      </w:pPr>
    </w:p>
    <w:p w:rsidR="006E0DC6" w:rsidRDefault="006E0DC6" w:rsidP="00433E22">
      <w:pPr>
        <w:pStyle w:val="Akapitzlist1poziom"/>
        <w:numPr>
          <w:ilvl w:val="0"/>
          <w:numId w:val="0"/>
        </w:numPr>
        <w:ind w:left="360" w:hanging="360"/>
        <w:jc w:val="both"/>
        <w:rPr>
          <w:rFonts w:cs="Arial"/>
        </w:rPr>
      </w:pPr>
    </w:p>
    <w:p w:rsidR="006E0DC6" w:rsidRDefault="006E0DC6" w:rsidP="009E0C0D">
      <w:pPr>
        <w:pStyle w:val="Akapitzlist1poziom"/>
        <w:jc w:val="both"/>
      </w:pPr>
      <w:r>
        <w:t>Wsparcie zamawiającego w odbiorach końcowych i częściowych wykonanych prac geodezyjnych;</w:t>
      </w:r>
    </w:p>
    <w:p w:rsidR="006E0DC6" w:rsidRDefault="006E0DC6" w:rsidP="009E0C0D">
      <w:pPr>
        <w:pStyle w:val="Akapitzlist1poziom"/>
        <w:jc w:val="both"/>
      </w:pPr>
      <w:r>
        <w:t>Kontrola postępu prac i kompletności przekazywanych wyników prac zgodnie z umowami o ich wykonanie;</w:t>
      </w:r>
    </w:p>
    <w:p w:rsidR="006E0DC6" w:rsidRDefault="006E0DC6" w:rsidP="009E0C0D">
      <w:pPr>
        <w:pStyle w:val="Akapitzlist1poziom"/>
        <w:jc w:val="both"/>
      </w:pPr>
      <w:r>
        <w:t>Sygnalizowanie Zamawiającemu wszelkich nieprawidłowości w realizacji prac geodezyjnych, w tym braku prawidłowego postępu rzeczowego tych prac zgodnie z przyjętymi harmonogramami ich wykonania;</w:t>
      </w:r>
    </w:p>
    <w:p w:rsidR="006E0DC6" w:rsidRDefault="006E0DC6" w:rsidP="009E0C0D">
      <w:pPr>
        <w:pStyle w:val="Akapitzlist1poziom"/>
        <w:jc w:val="both"/>
      </w:pPr>
      <w:r>
        <w:t>Kontrolowanie wyników prac wykonawców prac geodezyjnych wraz z wytworzeniem następujących dokumentów będących załącznikami do Dzienników Robót: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>częściowych protokołów kontroli wewnętrznej po każdej części opracowania;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>raportów zawierających informacje o postępie prac;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>końcowych protokołów odbioru po kontroli wewnętrznej zawierających w szczególności ocenę zgodności wykonanych prac z ustaleniami zawartymi w umowach oraz Dziennikach Robót;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>notatek służbowych;</w:t>
      </w:r>
    </w:p>
    <w:p w:rsidR="006E0DC6" w:rsidRDefault="006E0DC6" w:rsidP="009E0C0D">
      <w:pPr>
        <w:pStyle w:val="Akapitzlist1poziom"/>
        <w:jc w:val="both"/>
      </w:pPr>
      <w:r>
        <w:t>Weryfikowanie szczegółowych uzgodnień Zamawiającego z wykonawcami dotyczących realizacji umów, potwierdzonych każdorazowo odpowiednimi wpisami w Dziennikach Robót w przypadkach: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>zgłoszenia przez Wykonawcę problemów wykonawczych,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>zidentyfikowania przez Inżyniera Kontraktu sytuacji nieprzewidzianych w przepisach prawnych lub w odpowiednich załącznikach do umów;</w:t>
      </w:r>
    </w:p>
    <w:p w:rsidR="006E0DC6" w:rsidRDefault="006E0DC6" w:rsidP="009E0C0D">
      <w:pPr>
        <w:pStyle w:val="Akapitzlist1poziom"/>
        <w:jc w:val="both"/>
      </w:pPr>
      <w:r>
        <w:t xml:space="preserve">Dokumentowanie dokonanych kontroli w postaci raportów i protokołów kontroli: </w:t>
      </w:r>
    </w:p>
    <w:p w:rsidR="006E0DC6" w:rsidRDefault="006E0DC6" w:rsidP="009E0C0D">
      <w:pPr>
        <w:pStyle w:val="Akapitzlist1poziom"/>
        <w:numPr>
          <w:ilvl w:val="1"/>
          <w:numId w:val="33"/>
        </w:numPr>
        <w:jc w:val="both"/>
      </w:pPr>
      <w:r>
        <w:t xml:space="preserve">Należy prowadzać częściowe weryfikacje postępu prac zakończone raportami. Celem weryfikacji jest określenie ewentualnego zagrożenia niedotrzymania terminu zakończenia poszczególnych umów lub ich części. Wynikiem weryfikacji będą raporty mówiące o stanie zaawansowania prac przesłane drogą mailową. Raporty powinny zawierać co najmniej: </w:t>
      </w:r>
    </w:p>
    <w:p w:rsidR="006E0DC6" w:rsidRDefault="006E0DC6" w:rsidP="009E0C0D">
      <w:pPr>
        <w:pStyle w:val="Akapitzlistwypunktowan"/>
        <w:jc w:val="both"/>
      </w:pPr>
      <w:r>
        <w:t>stopień zaawansowania prac (np. zgodność z harmonogramem prac);</w:t>
      </w:r>
    </w:p>
    <w:p w:rsidR="006E0DC6" w:rsidRDefault="006E0DC6" w:rsidP="009E0C0D">
      <w:pPr>
        <w:pStyle w:val="Akapitzlistwypunktowan"/>
        <w:jc w:val="both"/>
      </w:pPr>
      <w:r>
        <w:t>opis wykonanych prac przez Inżyniera Kontraktu i ich wynik (np. weryfikacja opracowanych danych);</w:t>
      </w:r>
    </w:p>
    <w:p w:rsidR="006E0DC6" w:rsidRDefault="006E0DC6" w:rsidP="009E0C0D">
      <w:pPr>
        <w:pStyle w:val="Akapitzlistwypunktowan"/>
        <w:jc w:val="both"/>
      </w:pPr>
      <w:r>
        <w:t>opis możliwych ryzyk w ramach realizacji poszczególnych umów;</w:t>
      </w:r>
    </w:p>
    <w:p w:rsidR="006E0DC6" w:rsidRDefault="006E0DC6" w:rsidP="009E0C0D">
      <w:pPr>
        <w:pStyle w:val="Akapitzlistwypunktowan"/>
        <w:jc w:val="both"/>
      </w:pPr>
      <w:r>
        <w:t>proponowane działania naprawcze;</w:t>
      </w:r>
    </w:p>
    <w:p w:rsidR="006E0DC6" w:rsidRDefault="006E0DC6" w:rsidP="009E0C0D">
      <w:pPr>
        <w:pStyle w:val="Akapitzlistwypunktowan"/>
        <w:jc w:val="both"/>
      </w:pPr>
      <w:r>
        <w:t>termin kolejnego raportu.</w:t>
      </w:r>
    </w:p>
    <w:p w:rsidR="006E0DC6" w:rsidRDefault="006E0DC6" w:rsidP="009E0C0D">
      <w:pPr>
        <w:pStyle w:val="Akapitzlist1poziom"/>
        <w:numPr>
          <w:ilvl w:val="1"/>
          <w:numId w:val="33"/>
        </w:numPr>
        <w:spacing w:before="240"/>
        <w:jc w:val="both"/>
      </w:pPr>
      <w:r>
        <w:t>Kompleksowa kontrola całości prac objętych poszczególnymi umowami dokonana po zgłoszeniu przez wykonawców gotowości do odbioru prac powinna zostać udokumentowana w protokołach końcowych. Protokoły końcowe muszą zawierać co najmniej:</w:t>
      </w:r>
    </w:p>
    <w:p w:rsidR="006E0DC6" w:rsidRDefault="006E0DC6" w:rsidP="00433E22">
      <w:pPr>
        <w:pStyle w:val="Akapitzlist1poziom"/>
        <w:numPr>
          <w:ilvl w:val="0"/>
          <w:numId w:val="0"/>
        </w:numPr>
        <w:spacing w:before="240"/>
        <w:ind w:left="360" w:hanging="360"/>
        <w:jc w:val="both"/>
        <w:rPr>
          <w:rFonts w:cs="Arial"/>
        </w:rPr>
      </w:pPr>
    </w:p>
    <w:p w:rsidR="006E0DC6" w:rsidRDefault="006E0DC6" w:rsidP="00433E22">
      <w:pPr>
        <w:pStyle w:val="Akapitzlist1poziom"/>
        <w:numPr>
          <w:ilvl w:val="0"/>
          <w:numId w:val="0"/>
        </w:numPr>
        <w:spacing w:before="240"/>
        <w:ind w:left="360" w:hanging="360"/>
        <w:jc w:val="both"/>
        <w:rPr>
          <w:rFonts w:cs="Arial"/>
        </w:rPr>
      </w:pPr>
    </w:p>
    <w:p w:rsidR="006E0DC6" w:rsidRDefault="006E0DC6" w:rsidP="009E0C0D">
      <w:pPr>
        <w:pStyle w:val="Akapitzlistwypunktowan"/>
        <w:jc w:val="both"/>
      </w:pPr>
      <w:r>
        <w:t>opis czynności przeprowadzonych przez Inżyniera Kontraktu;</w:t>
      </w:r>
    </w:p>
    <w:p w:rsidR="006E0DC6" w:rsidRDefault="006E0DC6" w:rsidP="009E0C0D">
      <w:pPr>
        <w:pStyle w:val="Akapitzlistwypunktowan"/>
        <w:jc w:val="both"/>
      </w:pPr>
      <w:r>
        <w:t>stan wykonania prac objętych umowami;</w:t>
      </w:r>
    </w:p>
    <w:p w:rsidR="006E0DC6" w:rsidRDefault="006E0DC6" w:rsidP="009E0C0D">
      <w:pPr>
        <w:pStyle w:val="Akapitzlistwypunktowan"/>
        <w:jc w:val="both"/>
      </w:pPr>
      <w:r>
        <w:t xml:space="preserve">zgodność </w:t>
      </w:r>
      <w:r w:rsidRPr="00272CEB">
        <w:t>prac objętych umowami</w:t>
      </w:r>
      <w:r w:rsidRPr="0059473F">
        <w:t xml:space="preserve"> </w:t>
      </w:r>
      <w:r>
        <w:t>z opisami przedmiotu zamówienia;</w:t>
      </w:r>
    </w:p>
    <w:p w:rsidR="006E0DC6" w:rsidRPr="00700C0E" w:rsidRDefault="006E0DC6" w:rsidP="009E0C0D">
      <w:pPr>
        <w:pStyle w:val="Akapitzlistwypunktowan"/>
        <w:spacing w:before="240"/>
        <w:jc w:val="both"/>
        <w:rPr>
          <w:rFonts w:cs="Arial"/>
        </w:rPr>
      </w:pPr>
      <w:r>
        <w:t xml:space="preserve">opinie na temat prawidłowego wykonania poszczególnych </w:t>
      </w:r>
      <w:r w:rsidRPr="00272CEB">
        <w:t>prac objętych umowami</w:t>
      </w:r>
      <w:r>
        <w:t xml:space="preserve"> zgodnie z opisami przedmiotu zamówienia i dobrymi praktykami oraz możliwości ich odbioru.</w:t>
      </w:r>
    </w:p>
    <w:sectPr w:rsidR="006E0DC6" w:rsidRPr="00700C0E" w:rsidSect="007526A4">
      <w:headerReference w:type="default" r:id="rId7"/>
      <w:pgSz w:w="12240" w:h="15840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C6" w:rsidRDefault="006E0DC6" w:rsidP="009E0C0D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6E0DC6" w:rsidRDefault="006E0DC6" w:rsidP="009E0C0D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C6" w:rsidRDefault="006E0DC6" w:rsidP="009E0C0D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6E0DC6" w:rsidRDefault="006E0DC6" w:rsidP="009E0C0D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C6" w:rsidRDefault="006E0DC6">
    <w:pPr>
      <w:pStyle w:val="Header"/>
      <w:rPr>
        <w:rFonts w:cs="Arial"/>
      </w:rPr>
    </w:pPr>
    <w:r w:rsidRPr="008F5F4F">
      <w:rPr>
        <w:rFonts w:eastAsia="Times New Roman" w:cs="Arial"/>
        <w:b/>
        <w:bCs/>
        <w:i/>
        <w:iCs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65pt;height:44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D60"/>
    <w:multiLevelType w:val="hybridMultilevel"/>
    <w:tmpl w:val="8C54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FDB"/>
    <w:multiLevelType w:val="hybridMultilevel"/>
    <w:tmpl w:val="CD664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673524"/>
    <w:multiLevelType w:val="hybridMultilevel"/>
    <w:tmpl w:val="B950DC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02E34A1"/>
    <w:multiLevelType w:val="hybridMultilevel"/>
    <w:tmpl w:val="E5E2C940"/>
    <w:lvl w:ilvl="0" w:tplc="39E8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664"/>
    <w:multiLevelType w:val="hybridMultilevel"/>
    <w:tmpl w:val="46D240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390155F"/>
    <w:multiLevelType w:val="hybridMultilevel"/>
    <w:tmpl w:val="B0DA4E90"/>
    <w:lvl w:ilvl="0" w:tplc="71B0086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9D05E2"/>
    <w:multiLevelType w:val="hybridMultilevel"/>
    <w:tmpl w:val="E340ADA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CFA2833"/>
    <w:multiLevelType w:val="hybridMultilevel"/>
    <w:tmpl w:val="DE22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43CB"/>
    <w:multiLevelType w:val="hybridMultilevel"/>
    <w:tmpl w:val="1AFA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769F5"/>
    <w:multiLevelType w:val="hybridMultilevel"/>
    <w:tmpl w:val="C4B04C8A"/>
    <w:lvl w:ilvl="0" w:tplc="1800221E">
      <w:start w:val="1"/>
      <w:numFmt w:val="decimal"/>
      <w:pStyle w:val="Akapitzlist1poziom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D62F8"/>
    <w:multiLevelType w:val="hybridMultilevel"/>
    <w:tmpl w:val="011A7928"/>
    <w:lvl w:ilvl="0" w:tplc="459E095C">
      <w:start w:val="1"/>
      <w:numFmt w:val="decimal"/>
      <w:lvlText w:val="%1)"/>
      <w:lvlJc w:val="left"/>
      <w:pPr>
        <w:ind w:left="13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C48DC"/>
    <w:multiLevelType w:val="hybridMultilevel"/>
    <w:tmpl w:val="D24A115C"/>
    <w:name w:val="WW8Num1032"/>
    <w:lvl w:ilvl="0" w:tplc="C5E2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82FAF"/>
    <w:multiLevelType w:val="hybridMultilevel"/>
    <w:tmpl w:val="8D78ADD2"/>
    <w:lvl w:ilvl="0" w:tplc="F7120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7FA0835"/>
    <w:multiLevelType w:val="hybridMultilevel"/>
    <w:tmpl w:val="600AF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A14B2B"/>
    <w:multiLevelType w:val="hybridMultilevel"/>
    <w:tmpl w:val="D608A1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C5C2DC0"/>
    <w:multiLevelType w:val="hybridMultilevel"/>
    <w:tmpl w:val="CD664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4E6112"/>
    <w:multiLevelType w:val="hybridMultilevel"/>
    <w:tmpl w:val="7FCE9BD0"/>
    <w:lvl w:ilvl="0" w:tplc="1382E634">
      <w:start w:val="1"/>
      <w:numFmt w:val="bullet"/>
      <w:pStyle w:val="Akapitzlistwypunktowan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CBD4D5A"/>
    <w:multiLevelType w:val="hybridMultilevel"/>
    <w:tmpl w:val="862E3B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0D625C"/>
    <w:multiLevelType w:val="hybridMultilevel"/>
    <w:tmpl w:val="618CD1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7E7227B"/>
    <w:multiLevelType w:val="hybridMultilevel"/>
    <w:tmpl w:val="FE34D00C"/>
    <w:lvl w:ilvl="0" w:tplc="F99C947E">
      <w:start w:val="1"/>
      <w:numFmt w:val="decimal"/>
      <w:lvlText w:val="%1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E32BE7"/>
    <w:multiLevelType w:val="hybridMultilevel"/>
    <w:tmpl w:val="CD664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9"/>
  </w:num>
  <w:num w:numId="19">
    <w:abstractNumId w:val="12"/>
  </w:num>
  <w:num w:numId="20">
    <w:abstractNumId w:val="3"/>
  </w:num>
  <w:num w:numId="21">
    <w:abstractNumId w:val="5"/>
  </w:num>
  <w:num w:numId="22">
    <w:abstractNumId w:val="13"/>
  </w:num>
  <w:num w:numId="23">
    <w:abstractNumId w:val="19"/>
  </w:num>
  <w:num w:numId="24">
    <w:abstractNumId w:val="15"/>
  </w:num>
  <w:num w:numId="25">
    <w:abstractNumId w:val="7"/>
  </w:num>
  <w:num w:numId="26">
    <w:abstractNumId w:val="18"/>
  </w:num>
  <w:num w:numId="27">
    <w:abstractNumId w:val="0"/>
  </w:num>
  <w:num w:numId="28">
    <w:abstractNumId w:val="8"/>
  </w:num>
  <w:num w:numId="29">
    <w:abstractNumId w:val="21"/>
  </w:num>
  <w:num w:numId="30">
    <w:abstractNumId w:val="1"/>
  </w:num>
  <w:num w:numId="31">
    <w:abstractNumId w:val="16"/>
  </w:num>
  <w:num w:numId="32">
    <w:abstractNumId w:val="14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1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1"/>
  </w:num>
  <w:num w:numId="45">
    <w:abstractNumId w:val="6"/>
  </w:num>
  <w:num w:numId="46">
    <w:abstractNumId w:val="10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68"/>
    <w:rsid w:val="000022C7"/>
    <w:rsid w:val="0002079C"/>
    <w:rsid w:val="0005166C"/>
    <w:rsid w:val="00063ED7"/>
    <w:rsid w:val="00094104"/>
    <w:rsid w:val="00094AFB"/>
    <w:rsid w:val="000B0EAA"/>
    <w:rsid w:val="000C4010"/>
    <w:rsid w:val="000D3501"/>
    <w:rsid w:val="00123F17"/>
    <w:rsid w:val="00126AB5"/>
    <w:rsid w:val="00146EBD"/>
    <w:rsid w:val="00171E4A"/>
    <w:rsid w:val="00181B1F"/>
    <w:rsid w:val="001B481E"/>
    <w:rsid w:val="001D6135"/>
    <w:rsid w:val="001E3B67"/>
    <w:rsid w:val="00206B11"/>
    <w:rsid w:val="00207F79"/>
    <w:rsid w:val="002347DE"/>
    <w:rsid w:val="00235778"/>
    <w:rsid w:val="0025240F"/>
    <w:rsid w:val="002528FC"/>
    <w:rsid w:val="002559E2"/>
    <w:rsid w:val="002662D7"/>
    <w:rsid w:val="00272CEB"/>
    <w:rsid w:val="00274A5F"/>
    <w:rsid w:val="00282D99"/>
    <w:rsid w:val="002C1A13"/>
    <w:rsid w:val="002D242F"/>
    <w:rsid w:val="002E14E4"/>
    <w:rsid w:val="00314843"/>
    <w:rsid w:val="00327939"/>
    <w:rsid w:val="00355084"/>
    <w:rsid w:val="003A14D2"/>
    <w:rsid w:val="003A5099"/>
    <w:rsid w:val="003B228F"/>
    <w:rsid w:val="00430DF8"/>
    <w:rsid w:val="00433E22"/>
    <w:rsid w:val="00436F3E"/>
    <w:rsid w:val="0044332F"/>
    <w:rsid w:val="00446E77"/>
    <w:rsid w:val="00461E74"/>
    <w:rsid w:val="00466F0E"/>
    <w:rsid w:val="004945E2"/>
    <w:rsid w:val="004A0810"/>
    <w:rsid w:val="004A5232"/>
    <w:rsid w:val="004B3197"/>
    <w:rsid w:val="004B35D6"/>
    <w:rsid w:val="004B4B26"/>
    <w:rsid w:val="004C40BF"/>
    <w:rsid w:val="004E065B"/>
    <w:rsid w:val="00524578"/>
    <w:rsid w:val="0052585E"/>
    <w:rsid w:val="00542134"/>
    <w:rsid w:val="00545351"/>
    <w:rsid w:val="00570E8F"/>
    <w:rsid w:val="0058052E"/>
    <w:rsid w:val="005850BB"/>
    <w:rsid w:val="0059473F"/>
    <w:rsid w:val="005B16EE"/>
    <w:rsid w:val="005B5D1F"/>
    <w:rsid w:val="005C3845"/>
    <w:rsid w:val="005C473E"/>
    <w:rsid w:val="005E75F5"/>
    <w:rsid w:val="005F1679"/>
    <w:rsid w:val="005F4433"/>
    <w:rsid w:val="0061118C"/>
    <w:rsid w:val="006154FE"/>
    <w:rsid w:val="00645066"/>
    <w:rsid w:val="00664280"/>
    <w:rsid w:val="00673F5E"/>
    <w:rsid w:val="0067633F"/>
    <w:rsid w:val="006D4DDC"/>
    <w:rsid w:val="006E0DC6"/>
    <w:rsid w:val="00700C0E"/>
    <w:rsid w:val="0071080D"/>
    <w:rsid w:val="00712467"/>
    <w:rsid w:val="007246A2"/>
    <w:rsid w:val="00736E29"/>
    <w:rsid w:val="00746204"/>
    <w:rsid w:val="007526A4"/>
    <w:rsid w:val="00781D98"/>
    <w:rsid w:val="007B23CA"/>
    <w:rsid w:val="007C0D52"/>
    <w:rsid w:val="007E1B16"/>
    <w:rsid w:val="007F270D"/>
    <w:rsid w:val="0081288A"/>
    <w:rsid w:val="00841DC3"/>
    <w:rsid w:val="008B0F59"/>
    <w:rsid w:val="008E4B4B"/>
    <w:rsid w:val="008F5F4F"/>
    <w:rsid w:val="008F708A"/>
    <w:rsid w:val="009124CB"/>
    <w:rsid w:val="009217BD"/>
    <w:rsid w:val="009300F8"/>
    <w:rsid w:val="00961A95"/>
    <w:rsid w:val="009A3EFF"/>
    <w:rsid w:val="009C7410"/>
    <w:rsid w:val="009D1DF8"/>
    <w:rsid w:val="009D7805"/>
    <w:rsid w:val="009E0C0D"/>
    <w:rsid w:val="009E2D27"/>
    <w:rsid w:val="00A46E21"/>
    <w:rsid w:val="00A62DD1"/>
    <w:rsid w:val="00A62FE9"/>
    <w:rsid w:val="00A76381"/>
    <w:rsid w:val="00A92793"/>
    <w:rsid w:val="00AB2355"/>
    <w:rsid w:val="00AB37CC"/>
    <w:rsid w:val="00AE0D60"/>
    <w:rsid w:val="00B0323F"/>
    <w:rsid w:val="00B94768"/>
    <w:rsid w:val="00B96829"/>
    <w:rsid w:val="00BA7061"/>
    <w:rsid w:val="00BB2E07"/>
    <w:rsid w:val="00BD1317"/>
    <w:rsid w:val="00BD1577"/>
    <w:rsid w:val="00C001E8"/>
    <w:rsid w:val="00C5451F"/>
    <w:rsid w:val="00C720AE"/>
    <w:rsid w:val="00C755E1"/>
    <w:rsid w:val="00CA082F"/>
    <w:rsid w:val="00CA3CB4"/>
    <w:rsid w:val="00CB5569"/>
    <w:rsid w:val="00CE3569"/>
    <w:rsid w:val="00CE3E85"/>
    <w:rsid w:val="00D12E8F"/>
    <w:rsid w:val="00D14E30"/>
    <w:rsid w:val="00D92402"/>
    <w:rsid w:val="00DB65FB"/>
    <w:rsid w:val="00DC472C"/>
    <w:rsid w:val="00DD7DAC"/>
    <w:rsid w:val="00E71F5F"/>
    <w:rsid w:val="00EB2F87"/>
    <w:rsid w:val="00ED3725"/>
    <w:rsid w:val="00EF166A"/>
    <w:rsid w:val="00F02E02"/>
    <w:rsid w:val="00F156FF"/>
    <w:rsid w:val="00F235E8"/>
    <w:rsid w:val="00F36DD5"/>
    <w:rsid w:val="00F633C5"/>
    <w:rsid w:val="00F84781"/>
    <w:rsid w:val="00F866F3"/>
    <w:rsid w:val="00FB4530"/>
    <w:rsid w:val="00FE2E74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C3845"/>
    <w:pPr>
      <w:spacing w:after="160" w:line="259" w:lineRule="auto"/>
    </w:pPr>
    <w:rPr>
      <w:rFonts w:ascii="Arial Narrow" w:hAnsi="Arial Narrow" w:cs="Arial Narrow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26A4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26A4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26A4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26A4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26A4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Calibri Light"/>
      <w:color w:val="25252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26A4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Calibri Light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26A4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26A4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26A4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6A4"/>
    <w:rPr>
      <w:rFonts w:ascii="Calibri Light" w:eastAsia="SimSun" w:hAnsi="Calibri Light" w:cs="Calibri Light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26A4"/>
    <w:rPr>
      <w:rFonts w:ascii="Calibri Light" w:eastAsia="SimSun" w:hAnsi="Calibri Light" w:cs="Calibri Light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26A4"/>
    <w:rPr>
      <w:rFonts w:ascii="Calibri Light" w:eastAsia="SimSun" w:hAnsi="Calibri Light" w:cs="Calibri Light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526A4"/>
    <w:rPr>
      <w:rFonts w:ascii="Calibri Light" w:eastAsia="SimSun" w:hAnsi="Calibri Light" w:cs="Calibri Light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26A4"/>
    <w:rPr>
      <w:rFonts w:ascii="Calibri Light" w:eastAsia="SimSun" w:hAnsi="Calibri Light" w:cs="Calibri Light"/>
      <w:color w:val="25252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526A4"/>
    <w:rPr>
      <w:rFonts w:ascii="Calibri Light" w:eastAsia="SimSun" w:hAnsi="Calibri Light" w:cs="Calibri Light"/>
      <w:i/>
      <w:iCs/>
      <w:color w:val="252525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526A4"/>
    <w:rPr>
      <w:rFonts w:ascii="Calibri Light" w:eastAsia="SimSun" w:hAnsi="Calibri Light" w:cs="Calibri Ligh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526A4"/>
    <w:rPr>
      <w:rFonts w:ascii="Calibri Light" w:eastAsia="SimSun" w:hAnsi="Calibri Light" w:cs="Calibri Ligh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526A4"/>
    <w:rPr>
      <w:rFonts w:ascii="Calibri Light" w:eastAsia="SimSun" w:hAnsi="Calibri Light" w:cs="Calibri Ligh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001E8"/>
    <w:pPr>
      <w:spacing w:after="0" w:line="360" w:lineRule="auto"/>
      <w:jc w:val="center"/>
    </w:pPr>
    <w:rPr>
      <w:rFonts w:ascii="Calibri Light" w:hAnsi="Calibri Light" w:cs="Calibri Light"/>
      <w:b/>
      <w:bCs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001E8"/>
    <w:rPr>
      <w:rFonts w:ascii="Calibri Light" w:eastAsia="SimSun" w:hAnsi="Calibri Light" w:cs="Calibri Light"/>
      <w:b/>
      <w:bCs/>
      <w:color w:val="000000"/>
      <w:sz w:val="56"/>
      <w:szCs w:val="56"/>
      <w:lang w:val="pl-PL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079C"/>
    <w:pPr>
      <w:numPr>
        <w:ilvl w:val="1"/>
      </w:numPr>
      <w:jc w:val="center"/>
    </w:pPr>
    <w:rPr>
      <w:rFonts w:ascii="Arial" w:hAnsi="Arial" w:cs="Arial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079C"/>
    <w:rPr>
      <w:rFonts w:ascii="Arial" w:hAnsi="Arial" w:cs="Arial"/>
      <w:spacing w:val="10"/>
      <w:sz w:val="40"/>
      <w:szCs w:val="40"/>
      <w:lang w:val="pl-PL"/>
    </w:rPr>
  </w:style>
  <w:style w:type="character" w:styleId="SubtleEmphasis">
    <w:name w:val="Subtle Emphasis"/>
    <w:basedOn w:val="DefaultParagraphFont"/>
    <w:uiPriority w:val="99"/>
    <w:qFormat/>
    <w:rsid w:val="007526A4"/>
    <w:rPr>
      <w:i/>
      <w:iCs/>
      <w:color w:val="404040"/>
    </w:rPr>
  </w:style>
  <w:style w:type="character" w:styleId="Emphasis">
    <w:name w:val="Emphasis"/>
    <w:basedOn w:val="DefaultParagraphFont"/>
    <w:uiPriority w:val="99"/>
    <w:qFormat/>
    <w:rsid w:val="007526A4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526A4"/>
    <w:rPr>
      <w:b/>
      <w:bCs/>
      <w:i/>
      <w:iCs/>
      <w:caps/>
    </w:rPr>
  </w:style>
  <w:style w:type="character" w:styleId="Strong">
    <w:name w:val="Strong"/>
    <w:basedOn w:val="DefaultParagraphFont"/>
    <w:uiPriority w:val="99"/>
    <w:qFormat/>
    <w:rsid w:val="007526A4"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99"/>
    <w:qFormat/>
    <w:rsid w:val="007526A4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7526A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26A4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526A4"/>
    <w:rPr>
      <w:color w:val="000000"/>
      <w:shd w:val="clear" w:color="auto" w:fill="F2F2F2"/>
    </w:rPr>
  </w:style>
  <w:style w:type="character" w:styleId="SubtleReference">
    <w:name w:val="Subtle Reference"/>
    <w:basedOn w:val="DefaultParagraphFont"/>
    <w:uiPriority w:val="99"/>
    <w:qFormat/>
    <w:rsid w:val="007526A4"/>
    <w:rPr>
      <w:smallCaps/>
      <w:color w:val="404040"/>
      <w:u w:val="single"/>
    </w:rPr>
  </w:style>
  <w:style w:type="character" w:styleId="IntenseReference">
    <w:name w:val="Intense Reference"/>
    <w:basedOn w:val="DefaultParagraphFont"/>
    <w:uiPriority w:val="99"/>
    <w:qFormat/>
    <w:rsid w:val="007526A4"/>
    <w:rPr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7526A4"/>
    <w:rPr>
      <w:smallCaps/>
      <w:spacing w:val="5"/>
    </w:rPr>
  </w:style>
  <w:style w:type="paragraph" w:styleId="Caption">
    <w:name w:val="caption"/>
    <w:aliases w:val="Podpis obiektu"/>
    <w:basedOn w:val="Normal"/>
    <w:next w:val="Normal"/>
    <w:link w:val="CaptionChar"/>
    <w:uiPriority w:val="99"/>
    <w:qFormat/>
    <w:rsid w:val="007526A4"/>
    <w:pPr>
      <w:spacing w:after="200" w:line="240" w:lineRule="auto"/>
    </w:pPr>
    <w:rPr>
      <w:i/>
      <w:iCs/>
      <w:color w:val="323232"/>
      <w:sz w:val="18"/>
      <w:szCs w:val="18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7526A4"/>
    <w:pPr>
      <w:outlineLvl w:val="9"/>
    </w:pPr>
  </w:style>
  <w:style w:type="paragraph" w:styleId="NoSpacing">
    <w:name w:val="No Spacing"/>
    <w:uiPriority w:val="99"/>
    <w:qFormat/>
    <w:rsid w:val="007526A4"/>
    <w:rPr>
      <w:rFonts w:cs="Calibri"/>
      <w:lang w:val="en-US" w:eastAsia="ja-JP"/>
    </w:rPr>
  </w:style>
  <w:style w:type="paragraph" w:styleId="ListParagraph">
    <w:name w:val="List Paragraph"/>
    <w:basedOn w:val="Normal"/>
    <w:uiPriority w:val="99"/>
    <w:qFormat/>
    <w:rsid w:val="007526A4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F3E"/>
    <w:rPr>
      <w:rFonts w:ascii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F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D15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347DE"/>
    <w:rPr>
      <w:color w:val="0000FF"/>
      <w:u w:val="single"/>
    </w:rPr>
  </w:style>
  <w:style w:type="character" w:customStyle="1" w:styleId="CaptionChar">
    <w:name w:val="Caption Char"/>
    <w:aliases w:val="Podpis obiektu Char"/>
    <w:link w:val="Caption"/>
    <w:uiPriority w:val="99"/>
    <w:locked/>
    <w:rsid w:val="002347DE"/>
    <w:rPr>
      <w:rFonts w:ascii="Arial Narrow" w:hAnsi="Arial Narrow" w:cs="Arial Narrow"/>
      <w:i/>
      <w:iCs/>
      <w:color w:val="323232"/>
      <w:sz w:val="18"/>
      <w:szCs w:val="18"/>
    </w:rPr>
  </w:style>
  <w:style w:type="paragraph" w:customStyle="1" w:styleId="geoforum">
    <w:name w:val="geoforum"/>
    <w:basedOn w:val="Normal"/>
    <w:uiPriority w:val="99"/>
    <w:rsid w:val="004A523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pl-PL"/>
    </w:rPr>
  </w:style>
  <w:style w:type="paragraph" w:customStyle="1" w:styleId="Akapitzlist1poziom">
    <w:name w:val="Akapit z listą 1 poziom"/>
    <w:basedOn w:val="ListParagraph"/>
    <w:link w:val="Akapitzlist1poziomZnak"/>
    <w:uiPriority w:val="99"/>
    <w:rsid w:val="005C473E"/>
    <w:pPr>
      <w:numPr>
        <w:numId w:val="33"/>
      </w:numPr>
      <w:spacing w:before="120" w:after="0"/>
    </w:pPr>
  </w:style>
  <w:style w:type="character" w:customStyle="1" w:styleId="Akapitzlist1poziomZnak">
    <w:name w:val="Akapit z listą 1 poziom Znak"/>
    <w:basedOn w:val="DefaultParagraphFont"/>
    <w:link w:val="Akapitzlist1poziom"/>
    <w:uiPriority w:val="99"/>
    <w:locked/>
    <w:rsid w:val="005C473E"/>
    <w:rPr>
      <w:rFonts w:ascii="Arial Narrow" w:hAnsi="Arial Narrow" w:cs="Arial Narrow"/>
      <w:sz w:val="24"/>
      <w:szCs w:val="24"/>
      <w:lang w:val="pl-PL"/>
    </w:rPr>
  </w:style>
  <w:style w:type="paragraph" w:customStyle="1" w:styleId="Akapitzlistwypunktowan">
    <w:name w:val="Akapit z listą wypunktowaną"/>
    <w:basedOn w:val="Akapitzlist1poziom"/>
    <w:link w:val="AkapitzlistwypunktowanZnak"/>
    <w:uiPriority w:val="99"/>
    <w:rsid w:val="00F36DD5"/>
    <w:pPr>
      <w:numPr>
        <w:numId w:val="37"/>
      </w:numPr>
    </w:pPr>
  </w:style>
  <w:style w:type="character" w:customStyle="1" w:styleId="AkapitzlistwypunktowanZnak">
    <w:name w:val="Akapit z listą wypunktowaną Znak"/>
    <w:basedOn w:val="Akapitzlist1poziomZnak"/>
    <w:link w:val="Akapitzlistwypunktowan"/>
    <w:uiPriority w:val="99"/>
    <w:locked/>
    <w:rsid w:val="00F36DD5"/>
  </w:style>
  <w:style w:type="paragraph" w:customStyle="1" w:styleId="Wpiswtabeli">
    <w:name w:val="Wpis w tabeli"/>
    <w:basedOn w:val="Normal"/>
    <w:link w:val="WpiswtabeliZnak"/>
    <w:uiPriority w:val="99"/>
    <w:rsid w:val="00FE3AC3"/>
    <w:pPr>
      <w:spacing w:after="0"/>
      <w:jc w:val="center"/>
    </w:pPr>
    <w:rPr>
      <w:b/>
      <w:bCs/>
    </w:rPr>
  </w:style>
  <w:style w:type="character" w:customStyle="1" w:styleId="WpiswtabeliZnak">
    <w:name w:val="Wpis w tabeli Znak"/>
    <w:basedOn w:val="DefaultParagraphFont"/>
    <w:link w:val="Wpiswtabeli"/>
    <w:uiPriority w:val="99"/>
    <w:locked/>
    <w:rsid w:val="00FE3AC3"/>
    <w:rPr>
      <w:rFonts w:ascii="Arial Narrow" w:hAnsi="Arial Narrow" w:cs="Arial Narrow"/>
      <w:b/>
      <w:bCs/>
      <w:sz w:val="24"/>
      <w:szCs w:val="24"/>
      <w:lang w:val="pl-PL"/>
    </w:rPr>
  </w:style>
  <w:style w:type="paragraph" w:styleId="List">
    <w:name w:val="List"/>
    <w:basedOn w:val="Normal"/>
    <w:uiPriority w:val="99"/>
    <w:rsid w:val="00A7638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lang w:val="en-GB" w:eastAsia="pl-PL"/>
    </w:rPr>
  </w:style>
  <w:style w:type="paragraph" w:styleId="Header">
    <w:name w:val="header"/>
    <w:basedOn w:val="Normal"/>
    <w:link w:val="HeaderChar"/>
    <w:uiPriority w:val="99"/>
    <w:rsid w:val="009E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0C0D"/>
    <w:rPr>
      <w:rFonts w:ascii="Arial Narrow" w:hAnsi="Arial Narrow" w:cs="Arial Narrow"/>
      <w:sz w:val="24"/>
      <w:szCs w:val="24"/>
      <w:lang w:val="pl-PL"/>
    </w:rPr>
  </w:style>
  <w:style w:type="paragraph" w:styleId="Footer">
    <w:name w:val="footer"/>
    <w:basedOn w:val="Normal"/>
    <w:link w:val="FooterChar"/>
    <w:uiPriority w:val="99"/>
    <w:rsid w:val="009E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0C0D"/>
    <w:rPr>
      <w:rFonts w:ascii="Arial Narrow" w:hAnsi="Arial Narrow" w:cs="Arial Narrow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1035</Words>
  <Characters>6213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Ignaciuk</dc:creator>
  <cp:keywords/>
  <dc:description/>
  <cp:lastModifiedBy>Krajewski</cp:lastModifiedBy>
  <cp:revision>5</cp:revision>
  <dcterms:created xsi:type="dcterms:W3CDTF">2018-02-14T09:59:00Z</dcterms:created>
  <dcterms:modified xsi:type="dcterms:W3CDTF">2018-03-08T10:11:00Z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